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4C5" w:rsidRPr="00263311" w:rsidRDefault="00F424C5" w:rsidP="00F424C5">
      <w:pPr>
        <w:spacing w:after="0" w:line="240" w:lineRule="auto"/>
        <w:rPr>
          <w:rFonts w:ascii="Arial" w:eastAsia="Times New Roman" w:hAnsi="Arial" w:cs="Arial"/>
          <w:b/>
          <w:bCs/>
          <w:sz w:val="26"/>
          <w:szCs w:val="26"/>
          <w:lang w:val="da-DK" w:eastAsia="nn-NO"/>
        </w:rPr>
      </w:pPr>
      <w:r w:rsidRPr="00263311">
        <w:rPr>
          <w:rFonts w:ascii="Arial" w:eastAsia="Times New Roman" w:hAnsi="Arial" w:cs="Arial"/>
          <w:b/>
          <w:bCs/>
          <w:sz w:val="26"/>
          <w:szCs w:val="26"/>
          <w:lang w:val="da-DK" w:eastAsia="nn-NO"/>
        </w:rPr>
        <w:t>Johan Christian Heuch</w:t>
      </w:r>
    </w:p>
    <w:p w:rsidR="0079260C" w:rsidRPr="00263311" w:rsidRDefault="0079260C" w:rsidP="00F424C5">
      <w:pPr>
        <w:spacing w:after="0" w:line="240" w:lineRule="auto"/>
        <w:rPr>
          <w:rFonts w:ascii="Times New Roman" w:eastAsia="Times New Roman" w:hAnsi="Times New Roman" w:cs="Times New Roman"/>
          <w:sz w:val="40"/>
          <w:szCs w:val="40"/>
          <w:lang w:val="da-DK" w:eastAsia="nn-NO"/>
        </w:rPr>
      </w:pPr>
    </w:p>
    <w:p w:rsidR="00F424C5" w:rsidRPr="00263311" w:rsidRDefault="00F424C5" w:rsidP="00F424C5">
      <w:pPr>
        <w:spacing w:after="0" w:line="240" w:lineRule="auto"/>
        <w:rPr>
          <w:rFonts w:ascii="Times New Roman" w:eastAsia="Times New Roman" w:hAnsi="Times New Roman" w:cs="Times New Roman"/>
          <w:sz w:val="40"/>
          <w:szCs w:val="40"/>
          <w:lang w:val="da-DK" w:eastAsia="nn-NO"/>
        </w:rPr>
      </w:pPr>
      <w:r w:rsidRPr="00263311">
        <w:rPr>
          <w:rFonts w:ascii="Times New Roman" w:eastAsia="Times New Roman" w:hAnsi="Times New Roman" w:cs="Times New Roman"/>
          <w:sz w:val="40"/>
          <w:szCs w:val="40"/>
          <w:lang w:val="da-DK" w:eastAsia="nn-NO"/>
        </w:rPr>
        <w:t>Undtagen fra Offentligheden</w:t>
      </w:r>
    </w:p>
    <w:p w:rsidR="00F424C5" w:rsidRPr="00263311" w:rsidRDefault="00F424C5" w:rsidP="00F424C5">
      <w:pPr>
        <w:spacing w:after="0" w:line="360" w:lineRule="auto"/>
        <w:rPr>
          <w:rFonts w:ascii="Arial" w:eastAsia="Times New Roman" w:hAnsi="Arial" w:cs="Arial"/>
          <w:lang w:val="da-DK" w:eastAsia="nn-NO"/>
        </w:rPr>
      </w:pPr>
      <w:r w:rsidRPr="00263311">
        <w:rPr>
          <w:rFonts w:ascii="Arial" w:eastAsia="Times New Roman" w:hAnsi="Arial" w:cs="Arial"/>
          <w:lang w:val="da-DK" w:eastAsia="nn-NO"/>
        </w:rPr>
        <w:t>Stortinget, 5. juni 1890</w:t>
      </w:r>
    </w:p>
    <w:p w:rsidR="00F424C5" w:rsidRPr="00263311" w:rsidRDefault="00F424C5" w:rsidP="00F424C5">
      <w:pPr>
        <w:spacing w:line="240" w:lineRule="auto"/>
        <w:rPr>
          <w:rFonts w:ascii="Arial" w:eastAsia="Times New Roman" w:hAnsi="Arial" w:cs="Arial"/>
          <w:color w:val="666666"/>
          <w:sz w:val="18"/>
          <w:szCs w:val="18"/>
          <w:lang w:val="da-DK" w:eastAsia="nn-NO"/>
        </w:rPr>
      </w:pPr>
      <w:r w:rsidRPr="00263311">
        <w:rPr>
          <w:rFonts w:ascii="Arial" w:eastAsia="Times New Roman" w:hAnsi="Arial" w:cs="Arial"/>
          <w:color w:val="666666"/>
          <w:sz w:val="18"/>
          <w:szCs w:val="18"/>
          <w:lang w:val="da-DK" w:eastAsia="nn-NO"/>
        </w:rPr>
        <w:t>Kilde: Storthingstidende, 1890, s. 1272</w:t>
      </w:r>
      <w:r w:rsidR="00263311">
        <w:rPr>
          <w:rFonts w:ascii="Arial" w:eastAsia="Times New Roman" w:hAnsi="Arial" w:cs="Arial"/>
          <w:color w:val="666666"/>
          <w:sz w:val="18"/>
          <w:szCs w:val="18"/>
          <w:lang w:val="da-DK" w:eastAsia="nn-NO"/>
        </w:rPr>
        <w:t>–</w:t>
      </w:r>
      <w:r w:rsidRPr="00263311">
        <w:rPr>
          <w:rFonts w:ascii="Arial" w:eastAsia="Times New Roman" w:hAnsi="Arial" w:cs="Arial"/>
          <w:color w:val="666666"/>
          <w:sz w:val="18"/>
          <w:szCs w:val="18"/>
          <w:lang w:val="da-DK" w:eastAsia="nn-NO"/>
        </w:rPr>
        <w:t xml:space="preserve">76. </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Naar man henser til den Afgjørelse, som de Forslag til Stemmerettens Udvidelse, der tidligere er blevne behandlede, har fundet i denne Session, er der vel ingen Mand her i Salen, som for Alvor tænker, at iaar Forslaget om Stemmerettens Udvidelse til Kvinder skulde have nogensomhelst Udsigt til at opnaa den grundlovmæssige Majoritet. Det er jo nemlig noget, vi dog alle maatte kunne være enige om, at dette Forslag til Stemmerettens Udvidelse gaar langt videre og har ganske anderledes indgribende Følger for hele vort Folks politiske, sociale og religiøse Liv end noget af de andre Stemmeretsforslag, som allerede er blevne forkastede.</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Jeg vilde gjerne søge, om det var muligt, at faa dem, der staar paa det fra mit modsatte Standpunkt, til at forstaa, at naar de, der staar saaledes som jeg, taler og handler, som vi gjør, da gjør vi det ud af en dybt rodfæstet Overbevisning om, at enhver Kvindens Deltagelse i det offentlige Liv, og da navnlig hendes Deltagelse i det politiske Liv, er Signalet, saa langt fra til hendes Frigjørelse, at det tvertimod er Signalet til hendes Fornedrelse, til Hjemmets Forstyrrelse, Familielivets sukcessive Opløsning og et deraf unndgaaelig følgende Sædernes Forfald.</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 min dybeste Grund til at stemme mod dette Forslag og alle dermed ligeartede er en religiøs, den Grund nemlig, at jeg er overbevist om, at den hellige Skrift, som for mig staar som den ufeilbare Regel og Rettesnor for den enkeltes som for Samfundets Liv, i sin Lære om Kvindens Forhold til Manden fra sit første Blad til det sidste slaar dette fast, at Kvinden skal være undtagen fra Offentligheden og Livet i den.</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w:t>
      </w:r>
      <w:bookmarkStart w:id="0" w:name="_GoBack"/>
      <w:bookmarkEnd w:id="0"/>
      <w:r w:rsidRPr="00263311">
        <w:rPr>
          <w:rFonts w:ascii="Arial" w:eastAsia="Times New Roman" w:hAnsi="Arial" w:cs="Arial"/>
          <w:lang w:val="da-DK" w:eastAsia="nn-NO"/>
        </w:rPr>
        <w:t>)</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 xml:space="preserve">Vi agter hende paa engang fuldt jevnbyrdig med Manden og dog forskjellig fra ham, og som jeg snart skal vise, vi tillægger hende den høieste Betydning for det menneskelige Samfundsliv. Ja vi siger, det menneskelige Samfundsliv kunde ikke tænkes at bestaa, dersom ikke Kvinden med hendes eiendommelige Evner og Begavelse var til. Det er her som med Forskjellen mellem Mandens og Kvindens Legeme. Det vilde jo være aldeles taabeligt, om nogen vilde falde paa at diskuttere om, hvilket Menneskelegeme der var det </w:t>
      </w:r>
      <w:r w:rsidRPr="00263311">
        <w:rPr>
          <w:rFonts w:ascii="Arial" w:eastAsia="Times New Roman" w:hAnsi="Arial" w:cs="Arial"/>
          <w:lang w:val="da-DK" w:eastAsia="nn-NO"/>
        </w:rPr>
        <w:lastRenderedPageBreak/>
        <w:t xml:space="preserve">fuldkomneste, der mest udtrykte Menneskets Idé, enten Kvindens Legeme eller Mandens. De er jo hver paa sin Maade, men sandelig ogsaa </w:t>
      </w:r>
      <w:r w:rsidRPr="00263311">
        <w:rPr>
          <w:rFonts w:ascii="Arial" w:eastAsia="Times New Roman" w:hAnsi="Arial" w:cs="Arial"/>
          <w:i/>
          <w:iCs/>
          <w:lang w:val="da-DK" w:eastAsia="nn-NO"/>
        </w:rPr>
        <w:t>hver paa sin Maade</w:t>
      </w:r>
      <w:r w:rsidRPr="00263311">
        <w:rPr>
          <w:rFonts w:ascii="Arial" w:eastAsia="Times New Roman" w:hAnsi="Arial" w:cs="Arial"/>
          <w:lang w:val="da-DK" w:eastAsia="nn-NO"/>
        </w:rPr>
        <w:t xml:space="preserve"> lige fuldkomne. Saaledes siger vi ogsaa om Kvindens og Mandens Aand og Sjæl: de er lige fuldkomne og dog ligesaa forskjellige, som Mandens Legeme er fra Kvindens.</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 xml:space="preserve">Det er vort Standpunkt. Og hvis man saa vil spørge os: «Hvori sætter I da denne Forskjel, denne sjælelige Forskjel», nu ja, saa kan jeg virkelig tildels svare med de Ord, som Minoriteten har skrevet i sin Indstilling, og som efter min Mening er de bedste Ord, som findes i hele Indstillingen, nemlig det, at hun ved «sin finere Intuition, sin stærkere Medfølelse og sit større Taalmod» udmærker sig fremfor Manden. Jeg vil sige, idet jeg nærmere forklarer dette: Kvinden har en Evne til at se det store i det smaa, til med Takt at finde, hvad der kan og hvad der ikke kan gjøres i ethvert givet Øieblik, til med et eneste Greb at se ind i selve Tingens Kjærne; hun har en Følelsernes Finhed og en Stemningernes Rigdom og en Hengivenhedens Evne, som Manden som saadan mangler. At der kan gives abnorme Kvinder og abnorme Mænd, taler jeg selvfølgelig ikke om. Men idet vi tillægger hende denne Eiendommelighed, tillægger vi hende ogsaa en Forret, som er saa stor, at hvis hun selv skjønner, hvad der ligger deri, </w:t>
      </w:r>
      <w:r w:rsidR="00263311" w:rsidRPr="00263311">
        <w:rPr>
          <w:rFonts w:ascii="Arial" w:eastAsia="Times New Roman" w:hAnsi="Arial" w:cs="Arial"/>
          <w:lang w:val="da-DK" w:eastAsia="nn-NO"/>
        </w:rPr>
        <w:t>–</w:t>
      </w:r>
      <w:r w:rsidRPr="00263311">
        <w:rPr>
          <w:rFonts w:ascii="Arial" w:eastAsia="Times New Roman" w:hAnsi="Arial" w:cs="Arial"/>
          <w:lang w:val="da-DK" w:eastAsia="nn-NO"/>
        </w:rPr>
        <w:t xml:space="preserve"> hvis hun ikke selv er forblindet af denne demokratiske, moderne Tids Emancipationslyst, vil hun indse, at de Mænd, som tillægger hende denne Evne, skatter hende ganske anderledes end de Mænd, som i Høiden vurderer hende saa høit som sig selv.</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 xml:space="preserve">Vi tillægger hende nemlig og hende alene Evnen til at kunne skabe et Hjem. Sandelig, naar vi tillægger hende denne Evne, forfordeler vi hende ikke; vi gjør hende ikke Uret; thi det er det største i denne Verden. Det er ikke i det Offentlige, at Menneskelivet ret faar udfolde sig efter sit indre Værd og Betydning; det intense, inderlige, personlige Liv føres indenfor Hjemmet. Saa længe Hjemmene er gode, saa længe Livet der flyder sundt, rent og friskt, saa længe kan der være meget daarligt baade i Stat og Kirke, </w:t>
      </w:r>
      <w:r w:rsidR="00263311">
        <w:rPr>
          <w:rFonts w:ascii="Arial" w:eastAsia="Times New Roman" w:hAnsi="Arial" w:cs="Arial"/>
          <w:lang w:val="da-DK" w:eastAsia="nn-NO"/>
        </w:rPr>
        <w:t>–</w:t>
      </w:r>
      <w:r w:rsidRPr="00263311">
        <w:rPr>
          <w:rFonts w:ascii="Arial" w:eastAsia="Times New Roman" w:hAnsi="Arial" w:cs="Arial"/>
          <w:lang w:val="da-DK" w:eastAsia="nn-NO"/>
        </w:rPr>
        <w:t xml:space="preserve"> der er Haab for det Folk. Men lad Livet i Hjemmene være fordærvet, lad Familien være opløst, saa vil snart den Stat gaa til Grunde, om den end var saa mægtig som den romerske Keiserstat, som netop giver Exempel paa en saadan Kolos, som er indvortes raadden, fordi der ikke er Hjem længer.</w:t>
      </w:r>
    </w:p>
    <w:p w:rsidR="00F424C5" w:rsidRDefault="00F424C5" w:rsidP="00F424C5">
      <w:pPr>
        <w:spacing w:before="100" w:beforeAutospacing="1" w:after="100" w:afterAutospacing="1" w:line="360" w:lineRule="auto"/>
        <w:rPr>
          <w:rFonts w:ascii="Arial" w:eastAsia="Times New Roman" w:hAnsi="Arial" w:cs="Arial"/>
          <w:lang w:val="nb-NO" w:eastAsia="nn-NO"/>
        </w:rPr>
      </w:pPr>
      <w:r>
        <w:rPr>
          <w:rFonts w:ascii="Arial" w:eastAsia="Times New Roman" w:hAnsi="Arial" w:cs="Arial"/>
          <w:lang w:val="nb-NO" w:eastAsia="nn-NO"/>
        </w:rPr>
        <w:t>(…)</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proofErr w:type="spellStart"/>
      <w:r w:rsidRPr="00F424C5">
        <w:rPr>
          <w:rFonts w:ascii="Arial" w:eastAsia="Times New Roman" w:hAnsi="Arial" w:cs="Arial"/>
          <w:lang w:val="nb-NO" w:eastAsia="nn-NO"/>
        </w:rPr>
        <w:t>Kvinden</w:t>
      </w:r>
      <w:proofErr w:type="spellEnd"/>
      <w:r w:rsidRPr="00F424C5">
        <w:rPr>
          <w:rFonts w:ascii="Arial" w:eastAsia="Times New Roman" w:hAnsi="Arial" w:cs="Arial"/>
          <w:lang w:val="nb-NO" w:eastAsia="nn-NO"/>
        </w:rPr>
        <w:t xml:space="preserve"> er de </w:t>
      </w:r>
      <w:proofErr w:type="spellStart"/>
      <w:r w:rsidRPr="00F424C5">
        <w:rPr>
          <w:rFonts w:ascii="Arial" w:eastAsia="Times New Roman" w:hAnsi="Arial" w:cs="Arial"/>
          <w:lang w:val="nb-NO" w:eastAsia="nn-NO"/>
        </w:rPr>
        <w:t>tusind</w:t>
      </w:r>
      <w:proofErr w:type="spellEnd"/>
      <w:r w:rsidRPr="00F424C5">
        <w:rPr>
          <w:rFonts w:ascii="Arial" w:eastAsia="Times New Roman" w:hAnsi="Arial" w:cs="Arial"/>
          <w:lang w:val="nb-NO" w:eastAsia="nn-NO"/>
        </w:rPr>
        <w:t xml:space="preserve"> Hjems Velsignelse; den, som tager hende bort fra Hjemmene, berøver de </w:t>
      </w:r>
      <w:proofErr w:type="spellStart"/>
      <w:r w:rsidRPr="00F424C5">
        <w:rPr>
          <w:rFonts w:ascii="Arial" w:eastAsia="Times New Roman" w:hAnsi="Arial" w:cs="Arial"/>
          <w:lang w:val="nb-NO" w:eastAsia="nn-NO"/>
        </w:rPr>
        <w:t>tusind</w:t>
      </w:r>
      <w:proofErr w:type="spellEnd"/>
      <w:r w:rsidRPr="00F424C5">
        <w:rPr>
          <w:rFonts w:ascii="Arial" w:eastAsia="Times New Roman" w:hAnsi="Arial" w:cs="Arial"/>
          <w:lang w:val="nb-NO" w:eastAsia="nn-NO"/>
        </w:rPr>
        <w:t xml:space="preserve"> Hjem deres Velsignelse, og dette at være det, det er hendes eget Livs Velsignelse. </w:t>
      </w:r>
      <w:r w:rsidRPr="00263311">
        <w:rPr>
          <w:rFonts w:ascii="Arial" w:eastAsia="Times New Roman" w:hAnsi="Arial" w:cs="Arial"/>
          <w:lang w:val="da-DK" w:eastAsia="nn-NO"/>
        </w:rPr>
        <w:t xml:space="preserve">Den Kvinde, som er noget i sit Hjem, hun og hun alene har et fyldigt Liv. Jeg mener, man har Brug for alle hendes Evner </w:t>
      </w:r>
      <w:r w:rsidR="00263311">
        <w:rPr>
          <w:rFonts w:ascii="Arial" w:eastAsia="Times New Roman" w:hAnsi="Arial" w:cs="Arial"/>
          <w:lang w:val="da-DK" w:eastAsia="nn-NO"/>
        </w:rPr>
        <w:t>–</w:t>
      </w:r>
      <w:r w:rsidRPr="00263311">
        <w:rPr>
          <w:rFonts w:ascii="Arial" w:eastAsia="Times New Roman" w:hAnsi="Arial" w:cs="Arial"/>
          <w:lang w:val="da-DK" w:eastAsia="nn-NO"/>
        </w:rPr>
        <w:t xml:space="preserve"> det er en skammelig Løgn, naar man siger, at vi i vore Hjem kun har Brug for en Hustru, som kan stoppe Strømper og lave Mad, det være langtfra; for </w:t>
      </w:r>
      <w:r w:rsidRPr="00263311">
        <w:rPr>
          <w:rFonts w:ascii="Arial" w:eastAsia="Times New Roman" w:hAnsi="Arial" w:cs="Arial"/>
          <w:lang w:val="da-DK" w:eastAsia="nn-NO"/>
        </w:rPr>
        <w:lastRenderedPageBreak/>
        <w:t>den (…)Sags</w:t>
      </w:r>
      <w:r w:rsidRPr="00263311">
        <w:rPr>
          <w:rFonts w:ascii="Arial" w:eastAsia="Times New Roman" w:hAnsi="Arial" w:cs="Arial"/>
          <w:b/>
          <w:bCs/>
          <w:lang w:val="da-DK" w:eastAsia="nn-NO"/>
        </w:rPr>
        <w:t xml:space="preserve"> </w:t>
      </w:r>
      <w:r w:rsidRPr="00263311">
        <w:rPr>
          <w:rFonts w:ascii="Arial" w:eastAsia="Times New Roman" w:hAnsi="Arial" w:cs="Arial"/>
          <w:lang w:val="da-DK" w:eastAsia="nn-NO"/>
        </w:rPr>
        <w:t xml:space="preserve">Skyld kan hun gjerne være ligesaa lærd som Dronning Kristina af Sverige eller Professorinde Kowalewski; Kvinden har Brug for alle sine Evner indenfor Hjemmets Døre; jo større Begavelse hun har og jo mere udviklet hun er, desto bedre. Men det er ganske sandt, at Hjemmene ogsaa har den Fordel, at der kan selv de ringe begavede finde sin Plads, fordi der gives ingen Kvinde, som ikke har Evne til, hvis ikke Emancipationen eller, jeg kunde fristes til at sige, andre Laster har gjort hende uduelig til at løse Kvindens Opgave </w:t>
      </w:r>
      <w:r w:rsidR="00263311">
        <w:rPr>
          <w:rFonts w:ascii="Arial" w:eastAsia="Times New Roman" w:hAnsi="Arial" w:cs="Arial"/>
          <w:lang w:val="da-DK" w:eastAsia="nn-NO"/>
        </w:rPr>
        <w:t>–</w:t>
      </w:r>
      <w:r w:rsidRPr="00263311">
        <w:rPr>
          <w:rFonts w:ascii="Arial" w:eastAsia="Times New Roman" w:hAnsi="Arial" w:cs="Arial"/>
          <w:lang w:val="da-DK" w:eastAsia="nn-NO"/>
        </w:rPr>
        <w:t xml:space="preserve"> der findes ingen Kvinde, som ikke har Sands for og Evne til at udfylde en Plads i sit Hjem.</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Altsaa, vi tildeler Kvinden den høieste Betydning for Samfundet og Samfundslivet, idet vi tillægger hende en grundlæggende Gjerning i Hjemmet, det, som maa til først og fremst i alle Samfund. Men saa paastaar vi, at den Gjerning vil hun ikke kunne gjøre, hvis de offentlige Interesser fylder hende saaledes, som de maa fylde den, der aktivt vil deltage i det politiske Liv, eller jeg for min Del gaar videre, jeg siger: i det offentlige Liv i det hele. Her kan først og fremst vi Mænd paaberaabe os vor egen Erfaring. Jeg tænker, at enhver af os, som har et Embede eller paa anden Maade har offentlige Gjøremaal, og som har Hus og Familie, vi føler det som noget paa én Gang ondt og selvbebreidende, at vi formaar kun altfor lidet at være det for vort Hjem, som vi dog som Mænd og Fædre skulde være. Det er ikke alene det, at vi har liden Tid til at være inde i Familien; det fik endda være; men selv naar vi er der, saa er vort Hoved og mange Gange ogsaa vort Hjerte saa fuldt af vor Gjerning og de Tanker og Ting, som den omfatter, at om vi end er i Hjemmet, er vi dog som de, der ikke var i Hjemmet. Vi kjender det som noget sørgeligt; men for os, som er skabt for det offentlige Liv, er det ofte uundgaaeligt. Men skal det samme være Tilfældet med vore Hustruer, vore Døtre og vore Søstre, da skjønner jeg ikke mere, hvor det bliver af Hjemmet; man kan ikke have sit Hjerte paa to Steder; man kan ikke paa én Gang sætte sit Livs Formaal i at bygge Hjemmet i Privatlivets Stilhed og i at tjene sit Fædreland ude i det offentlige Liv; man kan have den Forstaaelse naturligvis, at man opfylder sine fædrelandske Pligter, øver sin Fædrelandskjærlighed bedst ved Hjemmets Gjerning, det er en anden Sag.</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Hr. Ullmann lagde os bl.a. paa Hjerte, at vi skulde tænke paa vor Moder. Nu vel, mine Herrer, tænker paa dette, at det havde været Eders Moder, som i Kraft af Stemmeret og Valgret havde deltaget her i Storthinget igaar i Debatten om Konsulaternes Aflønning. Tænker Eder den ærværdige med sin stakkels Fistelstemme udbrede sig med al den Iver og Fanatisme, som let griber Kvinden, om hvorvidt det var rimeligt at beholde Konsulaterne i Wien og Rom! Er jeg den eneste, som vilde have flyet i Rædsel fra Salen, hvis man tænker sig sin Moder i en saadan Situation?</w:t>
      </w:r>
    </w:p>
    <w:p w:rsidR="00F424C5" w:rsidRPr="00263311" w:rsidRDefault="00111750"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lastRenderedPageBreak/>
        <w:t>(…)</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 xml:space="preserve">Men selve Ordet "offentlig" </w:t>
      </w:r>
      <w:r w:rsidR="00263311">
        <w:rPr>
          <w:rFonts w:ascii="Arial" w:eastAsia="Times New Roman" w:hAnsi="Arial" w:cs="Arial"/>
          <w:lang w:val="da-DK" w:eastAsia="nn-NO"/>
        </w:rPr>
        <w:t>–</w:t>
      </w:r>
      <w:r w:rsidRPr="00263311">
        <w:rPr>
          <w:rFonts w:ascii="Arial" w:eastAsia="Times New Roman" w:hAnsi="Arial" w:cs="Arial"/>
          <w:lang w:val="da-DK" w:eastAsia="nn-NO"/>
        </w:rPr>
        <w:t xml:space="preserve"> ja hvor fint og ironisk Sproget ofte er </w:t>
      </w:r>
      <w:r w:rsidR="00263311">
        <w:rPr>
          <w:rFonts w:ascii="Arial" w:eastAsia="Times New Roman" w:hAnsi="Arial" w:cs="Arial"/>
          <w:lang w:val="da-DK" w:eastAsia="nn-NO"/>
        </w:rPr>
        <w:t>–</w:t>
      </w:r>
      <w:r w:rsidRPr="00263311">
        <w:rPr>
          <w:rFonts w:ascii="Arial" w:eastAsia="Times New Roman" w:hAnsi="Arial" w:cs="Arial"/>
          <w:lang w:val="da-DK" w:eastAsia="nn-NO"/>
        </w:rPr>
        <w:t xml:space="preserve"> der er ikke noget iveien for, at vi kan sige om alle os, at vi er offentlige Mænd; men vi ved jo, at vilde vi bringe Ordet offentlig i Forbindelse med en Kvindes Navn, vilde det være den største Beskjæmmelse. Drager man Kvinden ind i Offentligheden, drager man hende ikke blot bort fra hjemmet, som man undergraver, men man drager hende bort fra sig selv, man hindrer hende fra at komme til sig selv. Hun kan ikke gjøre Mandens Gjerning; just det, som er hendes Storhed, just det, som er hendes særegne Begavelse, det, hvormed Vorherre har forsynet hende, for at hun skulde gjøre den grundlæggende Samfundsgjerning, at bygge Hjemmet </w:t>
      </w:r>
      <w:r w:rsidR="00263311">
        <w:rPr>
          <w:rFonts w:ascii="Arial" w:eastAsia="Times New Roman" w:hAnsi="Arial" w:cs="Arial"/>
          <w:lang w:val="da-DK" w:eastAsia="nn-NO"/>
        </w:rPr>
        <w:t>–</w:t>
      </w:r>
      <w:r w:rsidRPr="00263311">
        <w:rPr>
          <w:rFonts w:ascii="Arial" w:eastAsia="Times New Roman" w:hAnsi="Arial" w:cs="Arial"/>
          <w:lang w:val="da-DK" w:eastAsia="nn-NO"/>
        </w:rPr>
        <w:t xml:space="preserve"> just disse Evner vil være hende imod i det offentlige Liv.</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Hendes Følelseslivs Styrke, hendes Tilbøielighed til Sympathier og Antipathier, hendes Evne til at gjøre det smaa stort, selv det, som er det største hos hende, hendes Evne til at hengive sig helt til en Sag, vil skabe den mest fanatiske Politiker i et Øieblik af hende. Hun vil mere hensynsløst end nogen Mand forfægte sin Sag, hun vil storme fremad paa den Bane, som er hende anvist. Hvis man tænker sig et Samfund, styret af Kvinder, vil det være et Samfund, som bevæger sig uafladelig i de voldsomste Søer.</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Hun kan ikke gjøre Mandens Gjerning, men dersom hun vil ud i Offentligheden, saa foragter hun sin egen Gjerning, saa vil hun ikke være Kvinde. Hun kan ikke gjøre Mandens Gjerning, og hun vil ikke gjøre Kvindens Gjerning, hvad bliver hun da? Hun bliver et vanskabt Misfoster, hun bliver et Neutrum, saaledes som det er Syn for Sagen for den, der vil have Øine til at se med. Men ve det Samfund, som ikke længer bestaar af Maskuliner og Femininer, men af Maskuliner og Neutra.</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Ja, dette er ikke blot et tomt Billede. Hr. Ullmann spottede igaar over det, at der i Pluralitetens Indstilling var fremkommet en Ytring om, at Kvindeemancipationen kunde forandre Kvindens Fysiologi. Men jeg vil minde Hr. Ullmann om, at i Emancipationens forjættede Land, Amerika, gives der Læger, som for ramme Alvor paastaar, at der, hvor Kvinderne gjennem et Par Slægtled har været emanciperede og gjort Mandens Gjerning, der fremkommer der en steril Kvindetype, som i mange Henseender varierer fra den ordinære Kvindetype. Jeg lader det staa ved sit Værd; men at der gives Læger, som har sagt det, er sikkert, saa Hr. Ullmann skal ikke saa sikkert vise det væk.</w:t>
      </w:r>
    </w:p>
    <w:p w:rsidR="00111750" w:rsidRPr="00263311" w:rsidRDefault="00111750"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lastRenderedPageBreak/>
        <w:t>Det er mig aldeles ubegribeligt, at man kan tænke sig, at en saadan social Revolutions Virkninger lader sig overskue i et Øieblik. Her kunde være overmaade meget mere at sige; men jeg tør ikke opholde Forsamlingen længer. Jeg vil sammenfatte min Mening i et Udtryk, som jeg er vis paa, at Hr. Ullmann vil forstaa. Jeg vil til det yderste modsætte mig ethvert Forslag om Kvindernes Stemmeret, fordi jeg vil gjøre mit for, at Kvinden ikke skal forvandles til en Ting, for at vi ikke istedetfor Kvinder skal faa Fruentimmer. Mod dette Maal har vi forlængst efter min Mening begyndt at vandre. Jeg maa give Hr. Ullmann fuldkommen Ret i det, at den Bevægelse, som nu har faaet sit sidste Udslag i Fordringen om Kvindens politiske Stemmeret, er begyndt for lange Tider siden, og jeg er ingenlunde enig med dem, der af utilistiske Hensyn mener at kunne forsvare til en vis Grad Kvindens Emancipation. For mig er dette en saa stor Sag, for mig strider dette, at lade Kvinden deltage i det offentlige Liv, saaledes mod Guds Skaberanordning, at intetsomhelst Bihensyn, intetsomhelst Nyttehensyn vil kunne gjøre, at jeg vil gaa med paa det.</w:t>
      </w:r>
    </w:p>
    <w:p w:rsidR="00F424C5" w:rsidRPr="00263311" w:rsidRDefault="00F424C5" w:rsidP="00F424C5">
      <w:pPr>
        <w:spacing w:before="100" w:beforeAutospacing="1" w:after="100" w:afterAutospacing="1" w:line="360" w:lineRule="auto"/>
        <w:rPr>
          <w:rFonts w:ascii="Arial" w:eastAsia="Times New Roman" w:hAnsi="Arial" w:cs="Arial"/>
          <w:lang w:val="da-DK" w:eastAsia="nn-NO"/>
        </w:rPr>
      </w:pPr>
      <w:r w:rsidRPr="00263311">
        <w:rPr>
          <w:rFonts w:ascii="Arial" w:eastAsia="Times New Roman" w:hAnsi="Arial" w:cs="Arial"/>
          <w:lang w:val="da-DK" w:eastAsia="nn-NO"/>
        </w:rPr>
        <w:t>Jeg mener, at de, som har gjort det, nu faar høste, hvad de har saaet. Jeg tror ikke, at man, efterat saa mange Dæmninger er borttagne og saa mange Indrømmelser er gjort, i Længden vil kunne hindre Floden. Men om jeg end mener, Syndfloden vil komme, kan dog dette ikke hindre mig fra at ønske, at den ialfald ikke kommer i vore Dage.</w:t>
      </w:r>
    </w:p>
    <w:p w:rsidR="003E2C3B" w:rsidRPr="00263311" w:rsidRDefault="00F424C5" w:rsidP="00F424C5">
      <w:pPr>
        <w:rPr>
          <w:lang w:val="da-DK"/>
        </w:rPr>
      </w:pPr>
      <w:r w:rsidRPr="00263311">
        <w:rPr>
          <w:rFonts w:ascii="Arial" w:eastAsia="Times New Roman" w:hAnsi="Arial" w:cs="Arial"/>
          <w:lang w:val="da-DK" w:eastAsia="nn-NO"/>
        </w:rPr>
        <w:br/>
      </w:r>
      <w:r w:rsidRPr="00263311">
        <w:rPr>
          <w:rFonts w:ascii="Arial" w:eastAsia="Times New Roman" w:hAnsi="Arial" w:cs="Arial"/>
          <w:lang w:val="da-DK" w:eastAsia="nn-NO"/>
        </w:rPr>
        <w:br/>
      </w:r>
    </w:p>
    <w:sectPr w:rsidR="003E2C3B" w:rsidRPr="0026331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4C5" w:rsidRDefault="00F424C5" w:rsidP="00F424C5">
      <w:pPr>
        <w:spacing w:after="0" w:line="240" w:lineRule="auto"/>
      </w:pPr>
      <w:r>
        <w:separator/>
      </w:r>
    </w:p>
  </w:endnote>
  <w:endnote w:type="continuationSeparator" w:id="0">
    <w:p w:rsidR="00F424C5" w:rsidRDefault="00F424C5" w:rsidP="00F4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4C5" w:rsidRDefault="00F424C5" w:rsidP="00F424C5">
      <w:pPr>
        <w:spacing w:after="0" w:line="240" w:lineRule="auto"/>
      </w:pPr>
      <w:r>
        <w:separator/>
      </w:r>
    </w:p>
  </w:footnote>
  <w:footnote w:type="continuationSeparator" w:id="0">
    <w:p w:rsidR="00F424C5" w:rsidRDefault="00F424C5" w:rsidP="00F42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384578"/>
      <w:docPartObj>
        <w:docPartGallery w:val="Page Numbers (Top of Page)"/>
        <w:docPartUnique/>
      </w:docPartObj>
    </w:sdtPr>
    <w:sdtEndPr/>
    <w:sdtContent>
      <w:p w:rsidR="00F424C5" w:rsidRDefault="00F424C5">
        <w:pPr>
          <w:pStyle w:val="Topptekst"/>
          <w:jc w:val="right"/>
        </w:pPr>
        <w:r>
          <w:fldChar w:fldCharType="begin"/>
        </w:r>
        <w:r>
          <w:instrText>PAGE   \* MERGEFORMAT</w:instrText>
        </w:r>
        <w:r>
          <w:fldChar w:fldCharType="separate"/>
        </w:r>
        <w:r w:rsidR="00263311" w:rsidRPr="00263311">
          <w:rPr>
            <w:noProof/>
            <w:lang w:val="nb-NO"/>
          </w:rPr>
          <w:t>5</w:t>
        </w:r>
        <w:r>
          <w:fldChar w:fldCharType="end"/>
        </w:r>
      </w:p>
    </w:sdtContent>
  </w:sdt>
  <w:p w:rsidR="00F424C5" w:rsidRDefault="00F424C5">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4C5"/>
    <w:rsid w:val="00111750"/>
    <w:rsid w:val="00263311"/>
    <w:rsid w:val="003E2C3B"/>
    <w:rsid w:val="0064777A"/>
    <w:rsid w:val="0079260C"/>
    <w:rsid w:val="00C03A42"/>
    <w:rsid w:val="00C962CA"/>
    <w:rsid w:val="00F424C5"/>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424C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424C5"/>
  </w:style>
  <w:style w:type="paragraph" w:styleId="Bunntekst">
    <w:name w:val="footer"/>
    <w:basedOn w:val="Normal"/>
    <w:link w:val="BunntekstTegn"/>
    <w:uiPriority w:val="99"/>
    <w:unhideWhenUsed/>
    <w:rsid w:val="00F424C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42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424C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424C5"/>
  </w:style>
  <w:style w:type="paragraph" w:styleId="Bunntekst">
    <w:name w:val="footer"/>
    <w:basedOn w:val="Normal"/>
    <w:link w:val="BunntekstTegn"/>
    <w:uiPriority w:val="99"/>
    <w:unhideWhenUsed/>
    <w:rsid w:val="00F424C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42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6439">
      <w:bodyDiv w:val="1"/>
      <w:marLeft w:val="0"/>
      <w:marRight w:val="0"/>
      <w:marTop w:val="0"/>
      <w:marBottom w:val="0"/>
      <w:divBdr>
        <w:top w:val="none" w:sz="0" w:space="0" w:color="auto"/>
        <w:left w:val="none" w:sz="0" w:space="0" w:color="auto"/>
        <w:bottom w:val="none" w:sz="0" w:space="0" w:color="auto"/>
        <w:right w:val="none" w:sz="0" w:space="0" w:color="auto"/>
      </w:divBdr>
      <w:divsChild>
        <w:div w:id="2064909190">
          <w:marLeft w:val="1650"/>
          <w:marRight w:val="750"/>
          <w:marTop w:val="900"/>
          <w:marBottom w:val="300"/>
          <w:divBdr>
            <w:top w:val="none" w:sz="0" w:space="0" w:color="auto"/>
            <w:left w:val="none" w:sz="0" w:space="0" w:color="auto"/>
            <w:bottom w:val="none" w:sz="0" w:space="0" w:color="auto"/>
            <w:right w:val="none" w:sz="0" w:space="0" w:color="auto"/>
          </w:divBdr>
          <w:divsChild>
            <w:div w:id="467475871">
              <w:marLeft w:val="0"/>
              <w:marRight w:val="0"/>
              <w:marTop w:val="0"/>
              <w:marBottom w:val="0"/>
              <w:divBdr>
                <w:top w:val="none" w:sz="0" w:space="0" w:color="auto"/>
                <w:left w:val="none" w:sz="0" w:space="0" w:color="auto"/>
                <w:bottom w:val="none" w:sz="0" w:space="0" w:color="auto"/>
                <w:right w:val="none" w:sz="0" w:space="0" w:color="auto"/>
              </w:divBdr>
              <w:divsChild>
                <w:div w:id="922298845">
                  <w:marLeft w:val="0"/>
                  <w:marRight w:val="0"/>
                  <w:marTop w:val="0"/>
                  <w:marBottom w:val="720"/>
                  <w:divBdr>
                    <w:top w:val="none" w:sz="0" w:space="0" w:color="auto"/>
                    <w:left w:val="none" w:sz="0" w:space="0" w:color="auto"/>
                    <w:bottom w:val="none" w:sz="0" w:space="0" w:color="auto"/>
                    <w:right w:val="none" w:sz="0" w:space="0" w:color="auto"/>
                  </w:divBdr>
                  <w:divsChild>
                    <w:div w:id="424230139">
                      <w:marLeft w:val="0"/>
                      <w:marRight w:val="0"/>
                      <w:marTop w:val="0"/>
                      <w:marBottom w:val="0"/>
                      <w:divBdr>
                        <w:top w:val="none" w:sz="0" w:space="0" w:color="auto"/>
                        <w:left w:val="none" w:sz="0" w:space="0" w:color="auto"/>
                        <w:bottom w:val="none" w:sz="0" w:space="0" w:color="auto"/>
                        <w:right w:val="none" w:sz="0" w:space="0" w:color="auto"/>
                      </w:divBdr>
                    </w:div>
                    <w:div w:id="1937473245">
                      <w:marLeft w:val="0"/>
                      <w:marRight w:val="0"/>
                      <w:marTop w:val="0"/>
                      <w:marBottom w:val="0"/>
                      <w:divBdr>
                        <w:top w:val="none" w:sz="0" w:space="0" w:color="auto"/>
                        <w:left w:val="none" w:sz="0" w:space="0" w:color="auto"/>
                        <w:bottom w:val="none" w:sz="0" w:space="0" w:color="auto"/>
                        <w:right w:val="none" w:sz="0" w:space="0" w:color="auto"/>
                      </w:divBdr>
                    </w:div>
                    <w:div w:id="604340100">
                      <w:marLeft w:val="0"/>
                      <w:marRight w:val="0"/>
                      <w:marTop w:val="0"/>
                      <w:marBottom w:val="0"/>
                      <w:divBdr>
                        <w:top w:val="none" w:sz="0" w:space="0" w:color="auto"/>
                        <w:left w:val="none" w:sz="0" w:space="0" w:color="auto"/>
                        <w:bottom w:val="none" w:sz="0" w:space="0" w:color="auto"/>
                        <w:right w:val="none" w:sz="0" w:space="0" w:color="auto"/>
                      </w:divBdr>
                    </w:div>
                    <w:div w:id="28870729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1774</Words>
  <Characters>10117</Characters>
  <Application>Microsoft Office Word</Application>
  <DocSecurity>0</DocSecurity>
  <Lines>84</Lines>
  <Paragraphs>23</Paragraphs>
  <ScaleCrop>false</ScaleCrop>
  <HeadingPairs>
    <vt:vector size="2" baseType="variant">
      <vt:variant>
        <vt:lpstr>Tittel</vt:lpstr>
      </vt:variant>
      <vt:variant>
        <vt:i4>1</vt:i4>
      </vt:variant>
    </vt:vector>
  </HeadingPairs>
  <TitlesOfParts>
    <vt:vector size="1" baseType="lpstr">
      <vt:lpstr/>
    </vt:vector>
  </TitlesOfParts>
  <Company>Sogn og Fjordane fylkeskommune</Company>
  <LinksUpToDate>false</LinksUpToDate>
  <CharactersWithSpaces>11868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 Lidvar Eide</dc:creator>
  <cp:keywords/>
  <dc:description/>
  <cp:lastModifiedBy>Malgorzata Golinska</cp:lastModifiedBy>
  <cp:revision>3</cp:revision>
  <dcterms:created xsi:type="dcterms:W3CDTF">2015-07-28T12:03:00Z</dcterms:created>
  <dcterms:modified xsi:type="dcterms:W3CDTF">2015-08-21T12:10:00Z</dcterms:modified>
</cp:coreProperties>
</file>