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13" w:rsidRPr="00BE1C00" w:rsidRDefault="00C60813" w:rsidP="00C60813">
      <w:pPr>
        <w:pStyle w:val="Overskrift1"/>
        <w:rPr>
          <w:b/>
        </w:rPr>
      </w:pPr>
      <w:r w:rsidRPr="00BE1C00">
        <w:rPr>
          <w:b/>
          <w:i/>
        </w:rPr>
        <w:t>Gjengangere</w:t>
      </w:r>
      <w:r w:rsidRPr="00BE1C00">
        <w:rPr>
          <w:b/>
        </w:rPr>
        <w:t xml:space="preserve"> (1881) av Henrik Ibsen</w:t>
      </w:r>
      <w:r>
        <w:rPr>
          <w:b/>
        </w:rPr>
        <w:t xml:space="preserve"> (undervisningsopplegg)</w:t>
      </w:r>
    </w:p>
    <w:p w:rsidR="00C60813" w:rsidRPr="00666155" w:rsidRDefault="00C60813" w:rsidP="00C60813">
      <w:pPr>
        <w:rPr>
          <w:rStyle w:val="multi-position-photo-text"/>
          <w:rFonts w:cs="Arial"/>
          <w:color w:val="666666"/>
          <w:sz w:val="21"/>
          <w:szCs w:val="21"/>
          <w:bdr w:val="none" w:sz="0" w:space="0" w:color="auto" w:frame="1"/>
          <w:shd w:val="clear" w:color="auto" w:fill="FFFFFF"/>
        </w:rPr>
      </w:pPr>
    </w:p>
    <w:p w:rsidR="00C60813" w:rsidRPr="00BE1C00" w:rsidRDefault="00C60813" w:rsidP="00C60813">
      <w:pPr>
        <w:rPr>
          <w:rFonts w:cs="Arial"/>
          <w:sz w:val="20"/>
          <w:szCs w:val="20"/>
        </w:rPr>
      </w:pPr>
      <w:r w:rsidRPr="00BE1C00">
        <w:rPr>
          <w:rFonts w:cs="Arial"/>
          <w:b/>
          <w:sz w:val="20"/>
          <w:szCs w:val="20"/>
        </w:rPr>
        <w:t>Tidsramme:</w:t>
      </w:r>
      <w:r w:rsidRPr="00BE1C00">
        <w:rPr>
          <w:rFonts w:cs="Arial"/>
          <w:sz w:val="20"/>
          <w:szCs w:val="20"/>
        </w:rPr>
        <w:t xml:space="preserve"> 2 uker (fem økter, 10-12 timer)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813" w:rsidRPr="00666155" w:rsidTr="00E94FF4">
        <w:trPr>
          <w:trHeight w:val="2431"/>
        </w:trPr>
        <w:tc>
          <w:tcPr>
            <w:tcW w:w="9062" w:type="dxa"/>
          </w:tcPr>
          <w:p w:rsidR="00C60813" w:rsidRPr="00666155" w:rsidRDefault="00C60813" w:rsidP="00E94FF4">
            <w:pPr>
              <w:shd w:val="clear" w:color="auto" w:fill="FFFFFF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66615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Kilder: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666155">
              <w:rPr>
                <w:rFonts w:eastAsia="Times New Roman"/>
                <w:bCs/>
                <w:sz w:val="24"/>
                <w:szCs w:val="24"/>
              </w:rPr>
              <w:t xml:space="preserve">Utgaven av </w:t>
            </w:r>
            <w:r w:rsidRPr="00666155">
              <w:rPr>
                <w:rFonts w:eastAsia="Times New Roman"/>
                <w:bCs/>
                <w:i/>
                <w:sz w:val="24"/>
                <w:szCs w:val="24"/>
              </w:rPr>
              <w:t>G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j</w:t>
            </w:r>
            <w:r w:rsidRPr="00666155">
              <w:rPr>
                <w:rFonts w:eastAsia="Times New Roman"/>
                <w:bCs/>
                <w:i/>
                <w:sz w:val="24"/>
                <w:szCs w:val="24"/>
              </w:rPr>
              <w:t>engangere</w:t>
            </w:r>
            <w:r w:rsidRPr="00666155">
              <w:rPr>
                <w:rFonts w:eastAsia="Times New Roman"/>
                <w:bCs/>
                <w:sz w:val="24"/>
                <w:szCs w:val="24"/>
              </w:rPr>
              <w:t xml:space="preserve"> som det refereres til her, finnes på Nasjonalbibliotekets nettbokhylle </w:t>
            </w:r>
            <w:hyperlink r:id="rId7" w:history="1">
              <w:r w:rsidRPr="00666155">
                <w:rPr>
                  <w:rStyle w:val="Hyperkobling"/>
                  <w:rFonts w:eastAsia="Times New Roman"/>
                  <w:bCs/>
                  <w:sz w:val="24"/>
                  <w:szCs w:val="24"/>
                </w:rPr>
                <w:t>www.nb.no</w:t>
              </w:r>
            </w:hyperlink>
            <w:r w:rsidRPr="00666155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:rsidR="00C60813" w:rsidRPr="00666155" w:rsidRDefault="00C60813" w:rsidP="00E94FF4">
            <w:pPr>
              <w:shd w:val="clear" w:color="auto" w:fill="FFFFFF"/>
              <w:ind w:left="1416"/>
              <w:rPr>
                <w:rFonts w:eastAsia="Times New Roman" w:cs="Arial"/>
                <w:bCs/>
                <w:sz w:val="20"/>
                <w:szCs w:val="20"/>
                <w:lang w:eastAsia="nb-NO"/>
              </w:rPr>
            </w:pPr>
            <w:r w:rsidRPr="00666155">
              <w:rPr>
                <w:rFonts w:eastAsia="Times New Roman" w:cs="Arial"/>
                <w:bCs/>
                <w:sz w:val="24"/>
                <w:szCs w:val="24"/>
                <w:u w:val="single"/>
                <w:lang w:eastAsia="nb-NO"/>
              </w:rPr>
              <w:t>Ibsen, Henrik</w:t>
            </w:r>
            <w:r w:rsidRPr="00666155">
              <w:rPr>
                <w:rFonts w:eastAsia="Times New Roman" w:cs="Arial"/>
                <w:bCs/>
                <w:sz w:val="24"/>
                <w:szCs w:val="24"/>
                <w:lang w:eastAsia="nb-NO"/>
              </w:rPr>
              <w:t xml:space="preserve">: Flerverksbind med verkene </w:t>
            </w:r>
            <w:hyperlink r:id="rId8" w:history="1">
              <w:r w:rsidRPr="00666155">
                <w:rPr>
                  <w:rFonts w:eastAsia="Times New Roman" w:cs="Arial"/>
                  <w:i/>
                  <w:sz w:val="24"/>
                  <w:szCs w:val="24"/>
                  <w:lang w:eastAsia="nb-NO"/>
                </w:rPr>
                <w:t xml:space="preserve">Et dukkehjem, </w:t>
              </w:r>
              <w:r w:rsidRPr="00666155">
                <w:rPr>
                  <w:rFonts w:eastAsia="Times New Roman" w:cs="Arial"/>
                  <w:bCs/>
                  <w:i/>
                  <w:iCs/>
                  <w:sz w:val="24"/>
                  <w:szCs w:val="24"/>
                  <w:lang w:eastAsia="nb-NO"/>
                </w:rPr>
                <w:t>Gengangere</w:t>
              </w:r>
              <w:r w:rsidRPr="00666155">
                <w:rPr>
                  <w:rFonts w:eastAsia="Times New Roman" w:cs="Arial"/>
                  <w:i/>
                  <w:sz w:val="24"/>
                  <w:szCs w:val="24"/>
                  <w:lang w:eastAsia="nb-NO"/>
                </w:rPr>
                <w:t xml:space="preserve"> og Vildanden</w:t>
              </w:r>
            </w:hyperlink>
            <w:r w:rsidRPr="00666155">
              <w:rPr>
                <w:rFonts w:eastAsia="Times New Roman" w:cs="Arial"/>
                <w:bCs/>
                <w:i/>
                <w:sz w:val="24"/>
                <w:szCs w:val="24"/>
                <w:lang w:eastAsia="nb-NO"/>
              </w:rPr>
              <w:t xml:space="preserve"> (</w:t>
            </w:r>
            <w:r w:rsidRPr="00666155">
              <w:rPr>
                <w:rFonts w:eastAsia="Times New Roman" w:cs="Arial"/>
                <w:i/>
                <w:sz w:val="24"/>
                <w:szCs w:val="24"/>
                <w:lang w:eastAsia="nb-NO"/>
              </w:rPr>
              <w:t>Oslo: Gyldendal, 1989</w:t>
            </w:r>
            <w:r w:rsidRPr="00666155">
              <w:rPr>
                <w:rFonts w:eastAsia="Times New Roman" w:cs="Arial"/>
                <w:bCs/>
                <w:i/>
                <w:sz w:val="24"/>
                <w:szCs w:val="24"/>
                <w:lang w:eastAsia="nb-NO"/>
              </w:rPr>
              <w:t xml:space="preserve">). </w:t>
            </w:r>
            <w:r w:rsidRPr="00666155">
              <w:rPr>
                <w:rFonts w:eastAsia="Times New Roman" w:cs="Arial"/>
                <w:bCs/>
                <w:i/>
                <w:sz w:val="20"/>
                <w:szCs w:val="20"/>
                <w:lang w:eastAsia="nb-NO"/>
              </w:rPr>
              <w:t xml:space="preserve">Gengangere </w:t>
            </w:r>
            <w:r w:rsidRPr="00666155">
              <w:rPr>
                <w:rFonts w:eastAsia="Times New Roman" w:cs="Arial"/>
                <w:bCs/>
                <w:sz w:val="20"/>
                <w:szCs w:val="20"/>
                <w:lang w:eastAsia="nb-NO"/>
              </w:rPr>
              <w:t>begynner fra s. 97 og utover, og sidetallsmarkeringen skifter da til 1.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666155">
              <w:rPr>
                <w:rFonts w:eastAsia="Times New Roman"/>
                <w:bCs/>
                <w:sz w:val="24"/>
                <w:szCs w:val="24"/>
              </w:rPr>
              <w:t>Stykket finnes som lydbok (Radioteaterversjon), eller som fjernsynsteater på NRK Skole,</w:t>
            </w:r>
            <w:r w:rsidRPr="00666155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hyperlink r:id="rId9" w:history="1">
              <w:r w:rsidRPr="00666155">
                <w:rPr>
                  <w:rStyle w:val="Hyperkobling"/>
                  <w:rFonts w:eastAsia="Times New Roman"/>
                  <w:bCs/>
                  <w:sz w:val="20"/>
                  <w:szCs w:val="20"/>
                </w:rPr>
                <w:t>http://www.nrk.no/skole/klippdetalj?topic=urn:x-mediadb:19701</w:t>
              </w:r>
            </w:hyperlink>
          </w:p>
          <w:p w:rsidR="00C60813" w:rsidRPr="00666155" w:rsidRDefault="00C60813" w:rsidP="00E94FF4">
            <w:pPr>
              <w:rPr>
                <w:rFonts w:cs="Arial"/>
              </w:rPr>
            </w:pPr>
          </w:p>
        </w:tc>
      </w:tr>
    </w:tbl>
    <w:p w:rsidR="00C60813" w:rsidRPr="00666155" w:rsidRDefault="00C60813" w:rsidP="00C60813">
      <w:pPr>
        <w:shd w:val="clear" w:color="auto" w:fill="FFFFFF"/>
        <w:spacing w:after="0"/>
        <w:rPr>
          <w:rFonts w:eastAsia="Times New Roman" w:cs="Arial"/>
          <w:bCs/>
          <w:sz w:val="24"/>
          <w:szCs w:val="24"/>
          <w:lang w:eastAsia="nb-NO"/>
        </w:rPr>
      </w:pPr>
    </w:p>
    <w:p w:rsidR="00C60813" w:rsidRPr="00BE1C00" w:rsidRDefault="00C60813" w:rsidP="00C60813">
      <w:pPr>
        <w:rPr>
          <w:rFonts w:cs="Arial"/>
          <w:sz w:val="24"/>
          <w:szCs w:val="24"/>
        </w:rPr>
      </w:pPr>
      <w:r w:rsidRPr="00BE1C00">
        <w:rPr>
          <w:rFonts w:cs="Arial"/>
          <w:b/>
          <w:sz w:val="24"/>
          <w:szCs w:val="24"/>
        </w:rPr>
        <w:t>Forberedelse og førlesning</w:t>
      </w:r>
    </w:p>
    <w:p w:rsidR="00C60813" w:rsidRPr="00666155" w:rsidRDefault="00C60813" w:rsidP="00C60813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6155">
        <w:rPr>
          <w:sz w:val="24"/>
          <w:szCs w:val="24"/>
        </w:rPr>
        <w:t>Inndeling i grupper m/gruppeleder. Utdeling av gruppeoppgaver (se økt 2)</w:t>
      </w:r>
    </w:p>
    <w:p w:rsidR="00C60813" w:rsidRPr="00666155" w:rsidRDefault="00C60813" w:rsidP="00C60813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6155">
        <w:rPr>
          <w:sz w:val="24"/>
          <w:szCs w:val="24"/>
        </w:rPr>
        <w:t xml:space="preserve">Informasjon om realismen og Henrik Ibsens forfatterskap. Mottakelsen av </w:t>
      </w:r>
      <w:r w:rsidRPr="00666155">
        <w:rPr>
          <w:i/>
          <w:sz w:val="24"/>
          <w:szCs w:val="24"/>
        </w:rPr>
        <w:t>Et dukkehjem</w:t>
      </w:r>
      <w:r w:rsidRPr="00666155">
        <w:rPr>
          <w:sz w:val="24"/>
          <w:szCs w:val="24"/>
        </w:rPr>
        <w:t xml:space="preserve"> (1879) og </w:t>
      </w:r>
      <w:r w:rsidRPr="00666155">
        <w:rPr>
          <w:i/>
          <w:sz w:val="24"/>
          <w:szCs w:val="24"/>
        </w:rPr>
        <w:t>Gengangere</w:t>
      </w:r>
      <w:r w:rsidRPr="00666155">
        <w:rPr>
          <w:sz w:val="24"/>
          <w:szCs w:val="24"/>
        </w:rPr>
        <w:t xml:space="preserve"> (1</w:t>
      </w:r>
      <w:bookmarkStart w:id="0" w:name="_GoBack"/>
      <w:bookmarkEnd w:id="0"/>
      <w:r w:rsidRPr="00666155">
        <w:rPr>
          <w:sz w:val="24"/>
          <w:szCs w:val="24"/>
        </w:rPr>
        <w:t>881)</w:t>
      </w:r>
    </w:p>
    <w:p w:rsidR="00C60813" w:rsidRPr="00666155" w:rsidRDefault="00C60813" w:rsidP="00C60813">
      <w:pPr>
        <w:pStyle w:val="Listeavsnit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666155">
        <w:rPr>
          <w:sz w:val="24"/>
          <w:szCs w:val="24"/>
        </w:rPr>
        <w:t xml:space="preserve">Tips: se </w:t>
      </w:r>
      <w:r w:rsidRPr="00666155">
        <w:rPr>
          <w:sz w:val="24"/>
          <w:szCs w:val="24"/>
          <w:shd w:val="clear" w:color="auto" w:fill="FFFFFF"/>
        </w:rPr>
        <w:t xml:space="preserve">Alexander Wistings dokumentarfilm </w:t>
      </w:r>
      <w:r w:rsidRPr="00666155">
        <w:rPr>
          <w:i/>
          <w:sz w:val="24"/>
          <w:szCs w:val="24"/>
          <w:shd w:val="clear" w:color="auto" w:fill="FFFFFF"/>
        </w:rPr>
        <w:t>Løven - Henrik Ibsen</w:t>
      </w:r>
      <w:r w:rsidRPr="00666155">
        <w:rPr>
          <w:sz w:val="24"/>
          <w:szCs w:val="24"/>
          <w:shd w:val="clear" w:color="auto" w:fill="FFFFFF"/>
        </w:rPr>
        <w:t xml:space="preserve"> (2006), 1 time 24 min</w:t>
      </w:r>
    </w:p>
    <w:p w:rsidR="00C60813" w:rsidRPr="00666155" w:rsidRDefault="00C60813" w:rsidP="00C60813">
      <w:pPr>
        <w:pStyle w:val="Listeavsnit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666155">
        <w:rPr>
          <w:sz w:val="24"/>
          <w:szCs w:val="24"/>
        </w:rPr>
        <w:t>Læreren skriver følgende stikkord på tavla før stykket leses/ses/høres:</w:t>
      </w:r>
    </w:p>
    <w:p w:rsidR="00C60813" w:rsidRPr="00666155" w:rsidRDefault="00C60813" w:rsidP="00C60813">
      <w:pPr>
        <w:pStyle w:val="Listeavsnit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666155">
        <w:rPr>
          <w:sz w:val="24"/>
          <w:szCs w:val="24"/>
        </w:rPr>
        <w:t>Konvensjoner og dobbeltmoral vs. individualisme og sannhet</w:t>
      </w:r>
    </w:p>
    <w:p w:rsidR="00C60813" w:rsidRPr="00666155" w:rsidRDefault="00C60813" w:rsidP="00C60813">
      <w:pPr>
        <w:pStyle w:val="Listeavsnit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666155">
        <w:rPr>
          <w:sz w:val="24"/>
          <w:szCs w:val="24"/>
        </w:rPr>
        <w:t xml:space="preserve">Plikt vs. livsglede og arbeidsglede </w:t>
      </w:r>
    </w:p>
    <w:p w:rsidR="00C60813" w:rsidRDefault="00C60813" w:rsidP="00C60813">
      <w:pPr>
        <w:rPr>
          <w:rFonts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60813" w:rsidRPr="00666155" w:rsidTr="00E94FF4">
        <w:tc>
          <w:tcPr>
            <w:tcW w:w="9019" w:type="dxa"/>
          </w:tcPr>
          <w:p w:rsidR="00C60813" w:rsidRPr="00666155" w:rsidRDefault="00C60813" w:rsidP="00E94FF4">
            <w:pPr>
              <w:rPr>
                <w:rFonts w:cs="Arial"/>
                <w:sz w:val="20"/>
                <w:szCs w:val="20"/>
              </w:rPr>
            </w:pPr>
            <w:r w:rsidRPr="00666155">
              <w:rPr>
                <w:rFonts w:cs="Arial"/>
                <w:b/>
                <w:color w:val="C00000"/>
                <w:sz w:val="28"/>
                <w:szCs w:val="28"/>
              </w:rPr>
              <w:t>Økt 1</w:t>
            </w:r>
            <w:r w:rsidRPr="00666155">
              <w:rPr>
                <w:rFonts w:cs="Arial"/>
                <w:b/>
                <w:color w:val="C00000"/>
                <w:sz w:val="24"/>
                <w:szCs w:val="24"/>
              </w:rPr>
              <w:t xml:space="preserve"> </w:t>
            </w:r>
            <w:r w:rsidRPr="00666155">
              <w:rPr>
                <w:rFonts w:cs="Arial"/>
                <w:b/>
                <w:sz w:val="20"/>
                <w:szCs w:val="20"/>
              </w:rPr>
              <w:t>(Tidsramme: inntil 180 minutter)</w:t>
            </w:r>
          </w:p>
          <w:p w:rsidR="00C60813" w:rsidRPr="00666155" w:rsidRDefault="00C60813" w:rsidP="00E94FF4">
            <w:pPr>
              <w:rPr>
                <w:rFonts w:cs="Arial"/>
                <w:b/>
                <w:sz w:val="24"/>
                <w:szCs w:val="24"/>
              </w:rPr>
            </w:pP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  <w:r w:rsidRPr="00666155">
              <w:rPr>
                <w:rFonts w:cs="Arial"/>
                <w:sz w:val="24"/>
                <w:szCs w:val="24"/>
              </w:rPr>
              <w:t>Klassen hører radioteaterversjonen av stykket med teksten foran seg. Eventuelt er stykket lest på forhånd, og økten brukes til å vise en filmatisering av det.</w:t>
            </w: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  <w:r w:rsidRPr="00666155">
              <w:rPr>
                <w:rFonts w:cs="Arial"/>
                <w:sz w:val="24"/>
                <w:szCs w:val="24"/>
              </w:rPr>
              <w:t>Gruppene har fått sine oppgaver og er allerede nå innstilt på hva de skal se etter i stykket.</w:t>
            </w: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60813" w:rsidRPr="00666155" w:rsidRDefault="00C60813" w:rsidP="00C60813">
      <w:pPr>
        <w:rPr>
          <w:rFonts w:cs="Arial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813" w:rsidRPr="00666155" w:rsidTr="00E94FF4">
        <w:tc>
          <w:tcPr>
            <w:tcW w:w="9062" w:type="dxa"/>
          </w:tcPr>
          <w:p w:rsidR="00C60813" w:rsidRPr="00666155" w:rsidRDefault="00C60813" w:rsidP="00E94FF4">
            <w:pPr>
              <w:rPr>
                <w:rFonts w:cs="Arial"/>
                <w:sz w:val="20"/>
                <w:szCs w:val="20"/>
              </w:rPr>
            </w:pPr>
            <w:r w:rsidRPr="00666155">
              <w:rPr>
                <w:rFonts w:cs="Arial"/>
                <w:b/>
                <w:color w:val="C00000"/>
                <w:sz w:val="28"/>
                <w:szCs w:val="28"/>
              </w:rPr>
              <w:t>Økt 2</w:t>
            </w:r>
            <w:r w:rsidRPr="00666155">
              <w:rPr>
                <w:rFonts w:cs="Arial"/>
                <w:b/>
                <w:color w:val="C00000"/>
                <w:sz w:val="24"/>
                <w:szCs w:val="24"/>
              </w:rPr>
              <w:t xml:space="preserve"> </w:t>
            </w:r>
            <w:r w:rsidRPr="00666155">
              <w:rPr>
                <w:rFonts w:cs="Arial"/>
                <w:b/>
                <w:sz w:val="20"/>
                <w:szCs w:val="20"/>
              </w:rPr>
              <w:t>(Tidsramme: 45-90 minutter)</w:t>
            </w:r>
          </w:p>
          <w:p w:rsidR="00C60813" w:rsidRPr="00666155" w:rsidRDefault="00C60813" w:rsidP="00E94FF4">
            <w:pPr>
              <w:rPr>
                <w:rFonts w:cs="Arial"/>
                <w:b/>
                <w:sz w:val="24"/>
                <w:szCs w:val="24"/>
              </w:rPr>
            </w:pPr>
          </w:p>
          <w:p w:rsidR="00C60813" w:rsidRPr="00666155" w:rsidRDefault="00C60813" w:rsidP="00E94FF4">
            <w:pPr>
              <w:rPr>
                <w:rFonts w:eastAsia="Times New Roman" w:cs="Arial"/>
                <w:b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  <w:r w:rsidRPr="00666155">
              <w:rPr>
                <w:rFonts w:eastAsia="Times New Roman" w:cs="Arial"/>
                <w:b/>
                <w:color w:val="000000"/>
                <w:sz w:val="24"/>
                <w:szCs w:val="24"/>
                <w:shd w:val="clear" w:color="auto" w:fill="FFFFFF"/>
                <w:lang w:eastAsia="nb-NO"/>
              </w:rPr>
              <w:t>Gruppearbeid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>Gruppene</w:t>
            </w: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 xml:space="preserve"> jobber mot å presentere produktet for klassen </w:t>
            </w: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 xml:space="preserve">i </w:t>
            </w: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>økt 3. Gruppeleder har ansvar for arbeidsfordeling og sørger for at skriftlig presentasjonsmateriale blir utarbeidet (</w:t>
            </w:r>
            <w:r w:rsidRPr="00666155">
              <w:rPr>
                <w:rFonts w:eastAsia="Times New Roman" w:cs="Arial"/>
                <w:i/>
                <w:color w:val="000000"/>
                <w:sz w:val="24"/>
                <w:szCs w:val="24"/>
                <w:shd w:val="clear" w:color="auto" w:fill="FFFFFF"/>
                <w:lang w:eastAsia="nb-NO"/>
              </w:rPr>
              <w:t>handouts</w:t>
            </w: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 xml:space="preserve"> og/eller power point).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E94FF4">
            <w:pPr>
              <w:rPr>
                <w:rFonts w:eastAsia="Times New Roman" w:cs="Arial"/>
                <w:b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  <w:r w:rsidRPr="00666155">
              <w:rPr>
                <w:rFonts w:eastAsia="Times New Roman" w:cs="Arial"/>
                <w:b/>
                <w:color w:val="000000"/>
                <w:sz w:val="24"/>
                <w:szCs w:val="24"/>
                <w:shd w:val="clear" w:color="auto" w:fill="FFFFFF"/>
                <w:lang w:eastAsia="nb-NO"/>
              </w:rPr>
              <w:t>Oppgaver</w:t>
            </w:r>
          </w:p>
          <w:p w:rsidR="00C60813" w:rsidRPr="00666155" w:rsidRDefault="00C60813" w:rsidP="00E94FF4">
            <w:pPr>
              <w:rPr>
                <w:rFonts w:eastAsia="Times New Roman" w:cs="Arial"/>
                <w:b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lastRenderedPageBreak/>
              <w:t xml:space="preserve">Hver gruppe får én av følgende oppgaver. (Gruppe 3 kan også få oppgave 5 for å få tilnærmet lik arbeidsmengde som de andre gruppene. Oppgave 4 er den mest krevende oppgaven.) 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Hvem er fru Alving? Hvordan er forholdet mellom henne og sønnen? 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 xml:space="preserve">Akt 1: 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3. scene: Fru Alving og Manders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14-11)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5. scene: Fru Alving og Manders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26-34)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2: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Fru Alving og Manders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41-44)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3: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2. scene: Fru Alving, Osvald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70-81)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Hvem er Osvald? Hvordan er forholdet mellom ham og moren? 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 xml:space="preserve">Akt 1: 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4. scene: Osvald, Manders og Fru Alving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22-27)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6. scene: Osvald og Regine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35-36)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2: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3. scene: Osvald og Fru Alving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51-62)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3: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2. scene: Fru Alving, Osvald (s.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666155">
              <w:rPr>
                <w:rFonts w:eastAsia="Times New Roman"/>
                <w:shd w:val="clear" w:color="auto" w:fill="FFFFFF"/>
              </w:rPr>
              <w:t>70-81)</w:t>
            </w:r>
          </w:p>
          <w:p w:rsidR="00C60813" w:rsidRPr="00666155" w:rsidRDefault="00C60813" w:rsidP="00E94FF4">
            <w:pPr>
              <w:pStyle w:val="Listeavsnitt"/>
              <w:ind w:left="216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Hvordan er forholdet mellom snekker Engstrand og pastor Manders? Ser du tegn til at de kan leses som en slags dobbeltgjenger-figur? 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 xml:space="preserve">Akt 1: 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Regine og Engstrand (s.5-11)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3. scene: Fru Alving og Manders (s.21-22)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2: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Fru Alving og Manders (s.38-39)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2. scene: Engstrand og Manders (s.45-51)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3: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Fru Alving, Manders, Engstrand (s.65-69)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Pek på symbolikk (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tittelen, regnværet, den trange Vestlands-fjorden, blomsterværelset, brannen, solen, Engstrands fot, Osvalds piperøyking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) og på trekk ved komposisjonen (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frampek, retrospeksjon, de tre enheter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). Finn også ut hvorfor betegnelsen gresk tragedie er brukt om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Gengangere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 xml:space="preserve">Akt 1: 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Regine og Engstrand (s. 5-11)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3. scene: Fru Alving og Manders (s. 20-21)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4. scene: Osvald og Manders (s. 22-24)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6. scene: Osvald og Regine (s. 35-36)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2: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Fru Alving og Manders (s. 43)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3. scene: Osvald og Fru Alving (s. 52)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3. scene: Osvald og Fru Alving (s. 55-57)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4. scene: Manders mfl. (s. 64)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/>
                <w:shd w:val="clear" w:color="auto" w:fill="FFFFFF"/>
              </w:rPr>
            </w:pPr>
            <w:r w:rsidRPr="00666155">
              <w:rPr>
                <w:rFonts w:eastAsia="Times New Roman"/>
                <w:b/>
                <w:shd w:val="clear" w:color="auto" w:fill="FFFFFF"/>
              </w:rPr>
              <w:t>Akt 3: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1. scene: Fru Alving, Manders, Engstrand (s. 65-66)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2. scene: Fru Alving og Osvald (s. 70)</w:t>
            </w:r>
          </w:p>
          <w:p w:rsidR="00C60813" w:rsidRPr="00666155" w:rsidRDefault="00C60813" w:rsidP="00C60813">
            <w:pPr>
              <w:pStyle w:val="Listeavsnitt"/>
              <w:numPr>
                <w:ilvl w:val="2"/>
                <w:numId w:val="2"/>
              </w:numPr>
              <w:spacing w:line="240" w:lineRule="auto"/>
              <w:rPr>
                <w:rFonts w:eastAsia="Times New Roman"/>
                <w:shd w:val="clear" w:color="auto" w:fill="FFFFFF"/>
              </w:rPr>
            </w:pPr>
            <w:r w:rsidRPr="00666155">
              <w:rPr>
                <w:rFonts w:eastAsia="Times New Roman"/>
                <w:shd w:val="clear" w:color="auto" w:fill="FFFFFF"/>
              </w:rPr>
              <w:t>2. scene. Fru Alving og Osvald (s. 76, 80-81)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 xml:space="preserve">Forklar sykdomsbildet i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Gengangere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66155">
              <w:rPr>
                <w:sz w:val="24"/>
                <w:szCs w:val="24"/>
              </w:rPr>
              <w:t>Les om syfilis på nettet, eller artikkelen «</w:t>
            </w:r>
            <w:r w:rsidRPr="00666155">
              <w:rPr>
                <w:rFonts w:eastAsia="Times New Roman"/>
                <w:bCs/>
                <w:kern w:val="36"/>
                <w:sz w:val="24"/>
                <w:szCs w:val="24"/>
              </w:rPr>
              <w:t>Hvordan ble Osvald syk?» av Per Vesterhus i</w:t>
            </w:r>
            <w:r w:rsidRPr="00666155">
              <w:rPr>
                <w:rFonts w:eastAsia="Times New Roman"/>
                <w:caps/>
                <w:color w:val="083B60"/>
                <w:sz w:val="17"/>
                <w:szCs w:val="17"/>
              </w:rPr>
              <w:t xml:space="preserve"> </w:t>
            </w:r>
            <w:r w:rsidRPr="00666155">
              <w:rPr>
                <w:sz w:val="24"/>
                <w:szCs w:val="24"/>
              </w:rPr>
              <w:t xml:space="preserve">Tidsskrift for Den norske legeforening 13/2007, </w:t>
            </w:r>
            <w:hyperlink r:id="rId10" w:history="1">
              <w:r w:rsidRPr="00666155">
                <w:rPr>
                  <w:rStyle w:val="Hyperkobling"/>
                  <w:sz w:val="24"/>
                  <w:szCs w:val="24"/>
                </w:rPr>
                <w:t>http://tidsskriftet.no/article/1558127</w:t>
              </w:r>
            </w:hyperlink>
            <w:r w:rsidRPr="00666155">
              <w:rPr>
                <w:sz w:val="24"/>
                <w:szCs w:val="24"/>
              </w:rPr>
              <w:t xml:space="preserve">. </w:t>
            </w:r>
          </w:p>
          <w:p w:rsidR="00C60813" w:rsidRPr="00666155" w:rsidRDefault="00C60813" w:rsidP="00E94FF4">
            <w:pPr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</w:tbl>
    <w:p w:rsidR="00C60813" w:rsidRPr="00666155" w:rsidRDefault="00C60813" w:rsidP="00C60813">
      <w:pPr>
        <w:rPr>
          <w:rFonts w:cs="Arial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813" w:rsidRPr="00666155" w:rsidTr="00E94FF4">
        <w:tc>
          <w:tcPr>
            <w:tcW w:w="9062" w:type="dxa"/>
          </w:tcPr>
          <w:p w:rsidR="00C60813" w:rsidRPr="00666155" w:rsidRDefault="00C60813" w:rsidP="00E94FF4">
            <w:pPr>
              <w:rPr>
                <w:rFonts w:cs="Arial"/>
                <w:b/>
                <w:sz w:val="20"/>
                <w:szCs w:val="20"/>
              </w:rPr>
            </w:pPr>
            <w:r w:rsidRPr="00666155">
              <w:rPr>
                <w:rFonts w:cs="Arial"/>
                <w:b/>
                <w:color w:val="C00000"/>
                <w:sz w:val="28"/>
                <w:szCs w:val="28"/>
              </w:rPr>
              <w:t>Økt 3</w:t>
            </w:r>
            <w:r w:rsidRPr="00666155">
              <w:rPr>
                <w:rFonts w:cs="Arial"/>
                <w:b/>
                <w:color w:val="C00000"/>
                <w:sz w:val="24"/>
                <w:szCs w:val="24"/>
              </w:rPr>
              <w:t xml:space="preserve"> </w:t>
            </w:r>
            <w:r w:rsidRPr="00666155">
              <w:rPr>
                <w:rFonts w:cs="Arial"/>
                <w:b/>
                <w:sz w:val="20"/>
                <w:szCs w:val="20"/>
              </w:rPr>
              <w:t>(Tidsramme: 45-90 minutter)</w:t>
            </w:r>
          </w:p>
          <w:p w:rsidR="00C60813" w:rsidRPr="00666155" w:rsidRDefault="00C60813" w:rsidP="00E94FF4">
            <w:pPr>
              <w:rPr>
                <w:rFonts w:cs="Arial"/>
                <w:b/>
                <w:sz w:val="20"/>
                <w:szCs w:val="20"/>
              </w:rPr>
            </w:pPr>
          </w:p>
          <w:p w:rsidR="00C60813" w:rsidRPr="00666155" w:rsidRDefault="00C60813" w:rsidP="00E94FF4">
            <w:pPr>
              <w:rPr>
                <w:rFonts w:cs="Arial"/>
                <w:b/>
                <w:sz w:val="24"/>
                <w:szCs w:val="24"/>
              </w:rPr>
            </w:pPr>
            <w:r w:rsidRPr="00666155">
              <w:rPr>
                <w:rFonts w:cs="Arial"/>
                <w:b/>
                <w:sz w:val="24"/>
                <w:szCs w:val="24"/>
              </w:rPr>
              <w:t>Gruppepresentasjon</w:t>
            </w: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  <w:r w:rsidRPr="00666155">
              <w:rPr>
                <w:rFonts w:cs="Arial"/>
                <w:sz w:val="24"/>
                <w:szCs w:val="24"/>
              </w:rPr>
              <w:t xml:space="preserve">Gruppene presenterer arbeidet sitt for klassen. Alt skriftlig materiale samles i en fellesmappe. </w:t>
            </w: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60813" w:rsidRPr="00666155" w:rsidRDefault="00C60813" w:rsidP="00C60813">
      <w:pPr>
        <w:rPr>
          <w:rFonts w:cs="Arial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813" w:rsidRPr="00666155" w:rsidTr="00E94FF4">
        <w:tc>
          <w:tcPr>
            <w:tcW w:w="9062" w:type="dxa"/>
          </w:tcPr>
          <w:p w:rsidR="00C60813" w:rsidRPr="00666155" w:rsidRDefault="00C60813" w:rsidP="00E94FF4">
            <w:pPr>
              <w:rPr>
                <w:rFonts w:cs="Arial"/>
                <w:b/>
                <w:sz w:val="20"/>
                <w:szCs w:val="20"/>
              </w:rPr>
            </w:pPr>
            <w:r w:rsidRPr="00666155">
              <w:rPr>
                <w:rFonts w:cs="Arial"/>
                <w:b/>
                <w:color w:val="C00000"/>
                <w:sz w:val="28"/>
                <w:szCs w:val="28"/>
              </w:rPr>
              <w:t>Økt 4</w:t>
            </w:r>
            <w:r w:rsidRPr="00666155">
              <w:rPr>
                <w:rFonts w:cs="Arial"/>
                <w:b/>
                <w:color w:val="C00000"/>
                <w:sz w:val="24"/>
                <w:szCs w:val="24"/>
              </w:rPr>
              <w:t xml:space="preserve"> </w:t>
            </w:r>
            <w:r w:rsidRPr="00666155">
              <w:rPr>
                <w:rFonts w:cs="Arial"/>
                <w:b/>
                <w:sz w:val="20"/>
                <w:szCs w:val="20"/>
              </w:rPr>
              <w:t>(Tidsramme: 90 minutter eller mer)</w:t>
            </w:r>
          </w:p>
          <w:p w:rsidR="00C60813" w:rsidRPr="00666155" w:rsidRDefault="00C60813" w:rsidP="00E94FF4">
            <w:pPr>
              <w:rPr>
                <w:rFonts w:cs="Arial"/>
                <w:b/>
                <w:sz w:val="20"/>
                <w:szCs w:val="20"/>
              </w:rPr>
            </w:pPr>
          </w:p>
          <w:p w:rsidR="00C60813" w:rsidRPr="00666155" w:rsidRDefault="00C60813" w:rsidP="00E94FF4">
            <w:pPr>
              <w:rPr>
                <w:rFonts w:cs="Arial"/>
                <w:b/>
                <w:sz w:val="24"/>
                <w:szCs w:val="24"/>
              </w:rPr>
            </w:pPr>
            <w:r w:rsidRPr="00666155">
              <w:rPr>
                <w:rFonts w:cs="Arial"/>
                <w:b/>
                <w:sz w:val="24"/>
                <w:szCs w:val="24"/>
              </w:rPr>
              <w:t>Individuell skriveøkt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 xml:space="preserve">Elevene jobber individuelt og uavhengig av gruppeoppgave med en </w:t>
            </w:r>
            <w:r w:rsidRPr="00666155">
              <w:rPr>
                <w:rFonts w:eastAsia="Times New Roman" w:cs="Arial"/>
                <w:i/>
                <w:color w:val="000000"/>
                <w:sz w:val="24"/>
                <w:szCs w:val="24"/>
                <w:shd w:val="clear" w:color="auto" w:fill="FFFFFF"/>
                <w:lang w:eastAsia="nb-NO"/>
              </w:rPr>
              <w:t>resonnerende</w:t>
            </w: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 xml:space="preserve"> eller en </w:t>
            </w:r>
            <w:r w:rsidRPr="00666155">
              <w:rPr>
                <w:rFonts w:eastAsia="Times New Roman" w:cs="Arial"/>
                <w:i/>
                <w:color w:val="000000"/>
                <w:sz w:val="24"/>
                <w:szCs w:val="24"/>
                <w:shd w:val="clear" w:color="auto" w:fill="FFFFFF"/>
                <w:lang w:eastAsia="nb-NO"/>
              </w:rPr>
              <w:t>kreativ tekst</w:t>
            </w:r>
            <w:r w:rsidRPr="0066615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  <w:t xml:space="preserve"> på f.eks. 500 ord. De kan for eksempel velge en av følgende oppgaver: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Reflekter rundt forholdet mellom Helene Alving og sønnen Osvald. Prøv å forklare hvorfor Osvald ble sendt bort fra hjemmet som barn. Er du enig i Fru Alvings beslutning, gjorde hun det rette? Drøft med utgangspunkt i primærkilden.</w:t>
            </w:r>
          </w:p>
          <w:p w:rsidR="00C60813" w:rsidRPr="00666155" w:rsidRDefault="00C60813" w:rsidP="00E94FF4">
            <w:pPr>
              <w:pStyle w:val="Listeavsnitt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Noen har sett et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ødipuskompleks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i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Gengangere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. Les om Sigmund Freuds teori på </w:t>
            </w:r>
            <w:hyperlink r:id="rId11" w:history="1">
              <w:r w:rsidRPr="00666155">
                <w:rPr>
                  <w:rStyle w:val="Hyperkobling"/>
                  <w:rFonts w:eastAsia="Times New Roman"/>
                  <w:sz w:val="24"/>
                  <w:szCs w:val="24"/>
                  <w:shd w:val="clear" w:color="auto" w:fill="FFFFFF"/>
                </w:rPr>
                <w:t>www.snl.no</w:t>
              </w:r>
            </w:hyperlink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og reflekter rundt dette. Her kan essay-sjangeren passe.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Hva er det med Osvald? Hva slags sykdom har han? Hvorfor er han syk? Hva kan sykdommen symbolisere? Skriv i artikkelsjangeren. Du kan lese om syfilis på følgende nettsider: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4"/>
              </w:numPr>
              <w:spacing w:line="259" w:lineRule="auto"/>
              <w:rPr>
                <w:rStyle w:val="apple-converted-space"/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2" w:history="1">
              <w:r w:rsidRPr="00666155">
                <w:rPr>
                  <w:rStyle w:val="Hyperkobling"/>
                  <w:rFonts w:eastAsia="Times New Roman"/>
                  <w:sz w:val="20"/>
                  <w:szCs w:val="20"/>
                  <w:shd w:val="clear" w:color="auto" w:fill="FFFFFF"/>
                </w:rPr>
                <w:t>http://ibsen.uio.no/DRINNL_Ge%7Cintro_background.xhtml</w:t>
              </w:r>
            </w:hyperlink>
            <w:r w:rsidRPr="00666155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fra nettstedet til Henrik Ibsens skrifter (fra avsnittet under midten som starter med «</w:t>
            </w:r>
            <w:r w:rsidRPr="00666155">
              <w:rPr>
                <w:sz w:val="20"/>
                <w:szCs w:val="20"/>
                <w:shd w:val="clear" w:color="auto" w:fill="FFFFFF"/>
              </w:rPr>
              <w:t>Oppmerksomheten og den økende åpenheten rundt veneriske sykdommer….»</w:t>
            </w:r>
            <w:r w:rsidRPr="0066615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). 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Artikkelen </w:t>
            </w:r>
            <w:r w:rsidRPr="00666155">
              <w:rPr>
                <w:sz w:val="20"/>
                <w:szCs w:val="20"/>
              </w:rPr>
              <w:t>«</w:t>
            </w:r>
            <w:r w:rsidRPr="00666155">
              <w:rPr>
                <w:rFonts w:eastAsia="Times New Roman"/>
                <w:bCs/>
                <w:kern w:val="36"/>
                <w:sz w:val="20"/>
                <w:szCs w:val="20"/>
              </w:rPr>
              <w:t>Hvordan ble Osvald syk?» av Per Vesterhus i</w:t>
            </w:r>
            <w:r w:rsidRPr="00666155">
              <w:rPr>
                <w:rFonts w:eastAsia="Times New Roman"/>
                <w:caps/>
                <w:color w:val="083B60"/>
                <w:sz w:val="20"/>
                <w:szCs w:val="20"/>
              </w:rPr>
              <w:t xml:space="preserve"> </w:t>
            </w:r>
            <w:r w:rsidRPr="00666155">
              <w:rPr>
                <w:sz w:val="20"/>
                <w:szCs w:val="20"/>
              </w:rPr>
              <w:t xml:space="preserve">Tidsskrift for Den norske legeforening 13/2007, </w:t>
            </w:r>
            <w:hyperlink r:id="rId13" w:history="1">
              <w:r w:rsidRPr="00666155">
                <w:rPr>
                  <w:rStyle w:val="Hyperkobling"/>
                  <w:sz w:val="20"/>
                  <w:szCs w:val="20"/>
                </w:rPr>
                <w:t>http://tidsskriftet.no/article/1558127</w:t>
              </w:r>
            </w:hyperlink>
            <w:r w:rsidRPr="00666155">
              <w:rPr>
                <w:sz w:val="20"/>
                <w:szCs w:val="20"/>
              </w:rPr>
              <w:t>.</w:t>
            </w:r>
          </w:p>
          <w:p w:rsidR="00C60813" w:rsidRPr="00666155" w:rsidRDefault="00C60813" w:rsidP="00E94FF4">
            <w:pPr>
              <w:pStyle w:val="Listeavsnitt"/>
              <w:ind w:left="144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Dobbeltgjengermotivet er gammelt i litteraturen, og det peker ofte på en splittet personlighet. Vi finner det også i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Gengangere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i forholdet mellom snek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ker Engstrand og pastor Manders.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Hva representerer de to typene her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Tilsynelatende helt forskjellige, men samtidig noen likheter?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Se følgende tekstsider og skriv et essay: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4"/>
              </w:numPr>
              <w:spacing w:line="259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Akt 1: 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Regine og Engstrand (s. 5-11)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4"/>
              </w:numPr>
              <w:spacing w:line="259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Akt 2: 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Engstrand og Manders (s. 45-51)</w:t>
            </w:r>
          </w:p>
          <w:p w:rsidR="00C60813" w:rsidRPr="00666155" w:rsidRDefault="00C60813" w:rsidP="00C60813">
            <w:pPr>
              <w:pStyle w:val="Listeavsnitt"/>
              <w:numPr>
                <w:ilvl w:val="1"/>
                <w:numId w:val="4"/>
              </w:numPr>
              <w:spacing w:line="259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Akt 3: 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>Fru Alving, Manders, Engstrand (s. 65-69)</w:t>
            </w:r>
          </w:p>
          <w:p w:rsidR="00C60813" w:rsidRPr="00666155" w:rsidRDefault="00C60813" w:rsidP="00E94FF4">
            <w:pPr>
              <w:pStyle w:val="Listeavsnitt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 xml:space="preserve">I romanen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Professor Andersens natt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(1996) skriver forfatteren Dag Solstad dette om den mest kjente av Ibsens tragedier:</w:t>
            </w:r>
          </w:p>
          <w:p w:rsidR="00C60813" w:rsidRPr="00666155" w:rsidRDefault="00C60813" w:rsidP="00E94FF4">
            <w:pPr>
              <w:pStyle w:val="Listeavsnitt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C60813" w:rsidRPr="00666155" w:rsidRDefault="00C60813" w:rsidP="00E94FF4">
            <w:pPr>
              <w:ind w:left="70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nb-NO"/>
              </w:rPr>
            </w:pPr>
            <w:r w:rsidRPr="00666155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nb-NO"/>
              </w:rPr>
              <w:t xml:space="preserve">Jeg har jo studert </w:t>
            </w:r>
            <w:r w:rsidRPr="00666155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nb-NO"/>
              </w:rPr>
              <w:t>Gengangere</w:t>
            </w:r>
            <w:r w:rsidRPr="00666155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nb-NO"/>
              </w:rPr>
              <w:t xml:space="preserve"> i årevis, og vet at det er perfekt, ja jeg er og blir imponert over det som det er, perfekt, men likevel spør jeg: Var det alt? Var det ikke mer? Jeg rystes ikke, jeg skakes ikke. Slik som publikum gjorde da det ble oppført for første gang, som en samtidig begivenhet. […] Tidas tann gnager selv på de ypperste åndsprestasjoner og destruerer dem, gjør dem bleke og utvaskede. </w:t>
            </w:r>
            <w:r w:rsidRPr="00666155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nb-NO"/>
              </w:rPr>
              <w:t>(Professor Andersens natt, 1996:71-72.)</w:t>
            </w:r>
          </w:p>
          <w:p w:rsidR="00C60813" w:rsidRPr="00666155" w:rsidRDefault="00C60813" w:rsidP="00E94FF4">
            <w:pPr>
              <w:ind w:left="708"/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nb-NO"/>
              </w:rPr>
            </w:pPr>
          </w:p>
          <w:p w:rsidR="00C60813" w:rsidRPr="00666155" w:rsidRDefault="00C60813" w:rsidP="00E94FF4">
            <w:pPr>
              <w:ind w:left="708"/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nb-NO"/>
              </w:rPr>
            </w:pPr>
            <w:r w:rsidRPr="00666155"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nb-NO"/>
              </w:rPr>
              <w:t>Med utgangspunkt i dette tekstfragmentet kan du skrive en resonnerende eller agumenterende tekst om ditt eget møte med Ibsens Gengangere. Du kan for eksempel starte med en av følgende setninger: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5"/>
              </w:numPr>
              <w:shd w:val="clear" w:color="auto" w:fill="FFFFFF"/>
              <w:spacing w:line="253" w:lineRule="atLeast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r w:rsidRPr="00666155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Ibsens </w:t>
            </w:r>
            <w:r w:rsidRPr="00666155">
              <w:rPr>
                <w:rFonts w:eastAsia="Times New Roman"/>
                <w:color w:val="000000" w:themeColor="text1"/>
                <w:sz w:val="24"/>
                <w:szCs w:val="24"/>
              </w:rPr>
              <w:t>Gengangere</w:t>
            </w:r>
            <w:r w:rsidRPr="00666155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tar for seg tabuemner som incest, galskap, aktiv dødshjelp og brannstiftelse. Hvorfor rystes vi/rystes vi ikke når vi leser stykket?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5"/>
              </w:numPr>
              <w:shd w:val="clear" w:color="auto" w:fill="FFFFFF"/>
              <w:spacing w:line="253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66155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Forfatteren Dag Solstad hevder at et verk som Ibsens </w:t>
            </w:r>
            <w:r w:rsidRPr="00666155">
              <w:rPr>
                <w:rFonts w:eastAsia="Times New Roman"/>
                <w:color w:val="000000" w:themeColor="text1"/>
                <w:sz w:val="24"/>
                <w:szCs w:val="24"/>
              </w:rPr>
              <w:t>Gengangere</w:t>
            </w:r>
            <w:r w:rsidRPr="00666155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er blekt og utvasket og ikke har tålt tidas tann. Jeg er enig/ikke enig</w:t>
            </w:r>
            <w:r w:rsidRPr="0066615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  <w:p w:rsidR="00C60813" w:rsidRPr="00BE1C00" w:rsidRDefault="00C60813" w:rsidP="00C60813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Etter de sterke reaksjonene Ibsen fikk på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Et Dukkehjem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ville han skrive et stykke der publikum fikk se hvordan det kunne gå dersom kvinnen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ikke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forlot et dårlig ekteskap (se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Intertekst vg3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s. 100–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101). Gjør først rede for hvordan det kommer til syne i </w:t>
            </w:r>
            <w:r w:rsidRPr="00666155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Gengangere</w:t>
            </w:r>
            <w:r w:rsidRPr="006661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. Vurder deretter dette budskapet i stykket i forhold til dagens høye skilsmissetall. Har Ibsen rett, kan skilsmisse være det rette? Eller er det et enkelt svar på et komplisert spørsmål? Ta Osvalds skjebne med i betraktningen. </w:t>
            </w:r>
          </w:p>
        </w:tc>
      </w:tr>
    </w:tbl>
    <w:p w:rsidR="00C60813" w:rsidRPr="00666155" w:rsidRDefault="00C60813" w:rsidP="00C60813">
      <w:pPr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nb-NO"/>
        </w:rPr>
      </w:pPr>
    </w:p>
    <w:p w:rsidR="00C60813" w:rsidRPr="00666155" w:rsidRDefault="00C60813" w:rsidP="00C60813">
      <w:pPr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813" w:rsidRPr="00666155" w:rsidTr="00E94FF4">
        <w:tc>
          <w:tcPr>
            <w:tcW w:w="9062" w:type="dxa"/>
          </w:tcPr>
          <w:p w:rsidR="00C60813" w:rsidRPr="00666155" w:rsidRDefault="00C60813" w:rsidP="00E94FF4">
            <w:pPr>
              <w:rPr>
                <w:rFonts w:cs="Arial"/>
                <w:b/>
                <w:sz w:val="20"/>
                <w:szCs w:val="20"/>
              </w:rPr>
            </w:pPr>
            <w:r w:rsidRPr="00666155">
              <w:rPr>
                <w:rFonts w:cs="Arial"/>
                <w:b/>
                <w:color w:val="C00000"/>
                <w:sz w:val="28"/>
                <w:szCs w:val="28"/>
              </w:rPr>
              <w:t>Økt 5</w:t>
            </w:r>
            <w:r w:rsidRPr="00666155">
              <w:rPr>
                <w:rFonts w:cs="Arial"/>
                <w:b/>
                <w:color w:val="C00000"/>
                <w:sz w:val="24"/>
                <w:szCs w:val="24"/>
              </w:rPr>
              <w:t xml:space="preserve"> </w:t>
            </w:r>
            <w:r w:rsidRPr="00666155">
              <w:rPr>
                <w:rFonts w:cs="Arial"/>
                <w:b/>
                <w:sz w:val="20"/>
                <w:szCs w:val="20"/>
              </w:rPr>
              <w:t>(Tidsramme: 45 minutter)</w:t>
            </w:r>
          </w:p>
          <w:p w:rsidR="00C60813" w:rsidRPr="00666155" w:rsidRDefault="00C60813" w:rsidP="00E94FF4">
            <w:pPr>
              <w:rPr>
                <w:rFonts w:cs="Arial"/>
                <w:b/>
                <w:sz w:val="24"/>
                <w:szCs w:val="24"/>
              </w:rPr>
            </w:pPr>
          </w:p>
          <w:p w:rsidR="00C60813" w:rsidRPr="00666155" w:rsidRDefault="00C60813" w:rsidP="00E94FF4">
            <w:pPr>
              <w:rPr>
                <w:rFonts w:cs="Arial"/>
                <w:b/>
                <w:sz w:val="24"/>
                <w:szCs w:val="24"/>
              </w:rPr>
            </w:pPr>
            <w:r w:rsidRPr="00666155">
              <w:rPr>
                <w:rFonts w:cs="Arial"/>
                <w:b/>
                <w:sz w:val="24"/>
                <w:szCs w:val="24"/>
              </w:rPr>
              <w:t xml:space="preserve">Forslag til tema for avsluttende klassediskusjon </w:t>
            </w: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  <w:r w:rsidRPr="00666155">
              <w:rPr>
                <w:rFonts w:cs="Arial"/>
                <w:sz w:val="24"/>
                <w:szCs w:val="24"/>
              </w:rPr>
              <w:t>(hvis mulig kan klassen dele seg og diskutere i to eller flere små grupper):</w:t>
            </w:r>
          </w:p>
          <w:p w:rsidR="00C60813" w:rsidRPr="00666155" w:rsidRDefault="00C60813" w:rsidP="00E94FF4">
            <w:pPr>
              <w:rPr>
                <w:rFonts w:cs="Arial"/>
                <w:sz w:val="24"/>
                <w:szCs w:val="24"/>
              </w:rPr>
            </w:pP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Burde </w:t>
            </w:r>
            <w:r w:rsidRPr="00666155">
              <w:rPr>
                <w:sz w:val="24"/>
                <w:szCs w:val="24"/>
              </w:rPr>
              <w:t>Fru Alving ha gjort som Nora, forlatt mannen sin?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666155">
              <w:rPr>
                <w:sz w:val="24"/>
                <w:szCs w:val="24"/>
              </w:rPr>
              <w:t>Gjorde Fru Alving rett i å sende sønnen bort som barn?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666155">
              <w:rPr>
                <w:sz w:val="24"/>
                <w:szCs w:val="24"/>
              </w:rPr>
              <w:t>Hvordan fremstår Regine?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Burde</w:t>
            </w:r>
            <w:r w:rsidRPr="00666155">
              <w:rPr>
                <w:sz w:val="24"/>
                <w:szCs w:val="24"/>
              </w:rPr>
              <w:t xml:space="preserve"> Osvald få assistert dødshjelp? Tror du moren eventuelt kunne klare det?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666155">
              <w:rPr>
                <w:sz w:val="24"/>
                <w:szCs w:val="24"/>
              </w:rPr>
              <w:t xml:space="preserve">Ibsen ønsket like rettigheter for kvinner og begrunnet det med at samfunnet da ville bli bedre for alle, også for mennene. Kommer dette synet frem i </w:t>
            </w:r>
            <w:r w:rsidRPr="00666155">
              <w:rPr>
                <w:i/>
                <w:sz w:val="24"/>
                <w:szCs w:val="24"/>
              </w:rPr>
              <w:t>Gengangere</w:t>
            </w:r>
            <w:r w:rsidRPr="00666155">
              <w:rPr>
                <w:sz w:val="24"/>
                <w:szCs w:val="24"/>
              </w:rPr>
              <w:t>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666155">
              <w:rPr>
                <w:sz w:val="24"/>
                <w:szCs w:val="24"/>
              </w:rPr>
              <w:t xml:space="preserve">Hva sier </w:t>
            </w:r>
            <w:r w:rsidRPr="00666155">
              <w:rPr>
                <w:i/>
                <w:sz w:val="24"/>
                <w:szCs w:val="24"/>
              </w:rPr>
              <w:t>Gengangere</w:t>
            </w:r>
            <w:r w:rsidRPr="00666155">
              <w:rPr>
                <w:sz w:val="24"/>
                <w:szCs w:val="24"/>
              </w:rPr>
              <w:t xml:space="preserve"> om konvensjonalitet og individualisme?</w:t>
            </w:r>
          </w:p>
          <w:p w:rsidR="00C60813" w:rsidRPr="00666155" w:rsidRDefault="00C60813" w:rsidP="00C6081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666155">
              <w:rPr>
                <w:sz w:val="24"/>
                <w:szCs w:val="24"/>
              </w:rPr>
              <w:t>Hva sier stykket om motsetningen mellom arbeidsglede og livsglede på den ene siden og plikt på den andre?</w:t>
            </w:r>
          </w:p>
          <w:p w:rsidR="00C60813" w:rsidRPr="00666155" w:rsidRDefault="00C60813" w:rsidP="00E94FF4">
            <w:pP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nb-NO"/>
              </w:rPr>
            </w:pPr>
          </w:p>
        </w:tc>
      </w:tr>
    </w:tbl>
    <w:p w:rsidR="00BD4FBA" w:rsidRDefault="00C60813"/>
    <w:sectPr w:rsidR="00BD4FB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813" w:rsidRDefault="00C60813" w:rsidP="00C60813">
      <w:pPr>
        <w:spacing w:after="0" w:line="240" w:lineRule="auto"/>
      </w:pPr>
      <w:r>
        <w:separator/>
      </w:r>
    </w:p>
  </w:endnote>
  <w:endnote w:type="continuationSeparator" w:id="0">
    <w:p w:rsidR="00C60813" w:rsidRDefault="00C60813" w:rsidP="00C6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329295"/>
      <w:docPartObj>
        <w:docPartGallery w:val="Page Numbers (Bottom of Page)"/>
        <w:docPartUnique/>
      </w:docPartObj>
    </w:sdtPr>
    <w:sdtContent>
      <w:p w:rsidR="00C60813" w:rsidRDefault="00C6081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60813" w:rsidRDefault="00C6081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813" w:rsidRDefault="00C60813" w:rsidP="00C60813">
      <w:pPr>
        <w:spacing w:after="0" w:line="240" w:lineRule="auto"/>
      </w:pPr>
      <w:r>
        <w:separator/>
      </w:r>
    </w:p>
  </w:footnote>
  <w:footnote w:type="continuationSeparator" w:id="0">
    <w:p w:rsidR="00C60813" w:rsidRDefault="00C60813" w:rsidP="00C6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06F"/>
    <w:multiLevelType w:val="hybridMultilevel"/>
    <w:tmpl w:val="7CBCB8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4DE2"/>
    <w:multiLevelType w:val="hybridMultilevel"/>
    <w:tmpl w:val="4F72600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1F45C9"/>
    <w:multiLevelType w:val="hybridMultilevel"/>
    <w:tmpl w:val="14D475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6051F"/>
    <w:multiLevelType w:val="hybridMultilevel"/>
    <w:tmpl w:val="7CBCB8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15D36"/>
    <w:multiLevelType w:val="hybridMultilevel"/>
    <w:tmpl w:val="6958B9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71790"/>
    <w:multiLevelType w:val="hybridMultilevel"/>
    <w:tmpl w:val="4DC61D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13"/>
    <w:rsid w:val="00724413"/>
    <w:rsid w:val="00C608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2FCA-C0AE-4854-8A84-45E3B58A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813"/>
  </w:style>
  <w:style w:type="paragraph" w:styleId="Overskrift1">
    <w:name w:val="heading 1"/>
    <w:basedOn w:val="Normal"/>
    <w:next w:val="Normal"/>
    <w:link w:val="Overskrift1Tegn"/>
    <w:rsid w:val="00C60813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60813"/>
    <w:rPr>
      <w:rFonts w:ascii="Arial" w:eastAsia="Arial" w:hAnsi="Arial" w:cs="Arial"/>
      <w:color w:val="000000"/>
      <w:sz w:val="40"/>
      <w:szCs w:val="40"/>
      <w:lang w:eastAsia="nb-NO"/>
    </w:rPr>
  </w:style>
  <w:style w:type="table" w:styleId="Tabellrutenett">
    <w:name w:val="Table Grid"/>
    <w:basedOn w:val="Vanligtabell"/>
    <w:uiPriority w:val="59"/>
    <w:rsid w:val="00C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0813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60813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C60813"/>
  </w:style>
  <w:style w:type="character" w:customStyle="1" w:styleId="multi-position-photo-text">
    <w:name w:val="multi-position-photo-text"/>
    <w:basedOn w:val="Standardskriftforavsnitt"/>
    <w:rsid w:val="00C60813"/>
  </w:style>
  <w:style w:type="paragraph" w:styleId="Topptekst">
    <w:name w:val="header"/>
    <w:basedOn w:val="Normal"/>
    <w:link w:val="TopptekstTegn"/>
    <w:uiPriority w:val="99"/>
    <w:unhideWhenUsed/>
    <w:rsid w:val="00C6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0813"/>
  </w:style>
  <w:style w:type="paragraph" w:styleId="Bunntekst">
    <w:name w:val="footer"/>
    <w:basedOn w:val="Normal"/>
    <w:link w:val="BunntekstTegn"/>
    <w:uiPriority w:val="99"/>
    <w:unhideWhenUsed/>
    <w:rsid w:val="00C6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.no/nbsok/nb/ea570c6ddd0e3fa089ff5549afbf1644?index=3" TargetMode="External"/><Relationship Id="rId13" Type="http://schemas.openxmlformats.org/officeDocument/2006/relationships/hyperlink" Target="http://tidsskriftet.no/article/1558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.no" TargetMode="External"/><Relationship Id="rId12" Type="http://schemas.openxmlformats.org/officeDocument/2006/relationships/hyperlink" Target="http://ibsen.uio.no/DRINNL_Ge%7Cintro_background.x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nl.n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idsskriftet.no/article/1558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rk.no/skole/klippdetalj?topic=urn:x-mediadb:197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6753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2016-03-04T14:20:00Z</dcterms:created>
  <dcterms:modified xsi:type="dcterms:W3CDTF">2016-03-04T14:21:00Z</dcterms:modified>
</cp:coreProperties>
</file>